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2AC386AB" w:rsidR="00D309CC" w:rsidRDefault="00D309CC" w:rsidP="00D46431">
      <w:pPr>
        <w:pStyle w:val="CH"/>
      </w:pPr>
      <w:bookmarkStart w:id="0" w:name="historyclause"/>
      <w:r>
        <w:t xml:space="preserve">3GPP </w:t>
      </w:r>
      <w:r w:rsidR="00595C50">
        <w:t>RAN4</w:t>
      </w:r>
      <w:r>
        <w:t xml:space="preserve"> Meeting </w:t>
      </w:r>
      <w:r w:rsidR="00595C50">
        <w:t>#11</w:t>
      </w:r>
      <w:r w:rsidR="00086E33">
        <w:t>4</w:t>
      </w:r>
      <w:r>
        <w:tab/>
      </w:r>
      <w:r w:rsidR="00D46431">
        <w:tab/>
      </w:r>
      <w:r w:rsidR="00086E33" w:rsidRPr="00086E33">
        <w:t>R4-2500323</w:t>
      </w:r>
    </w:p>
    <w:p w14:paraId="50DC9730" w14:textId="7F19F81D" w:rsidR="00D309CC" w:rsidRPr="00FD166F" w:rsidRDefault="00086E33" w:rsidP="00D46431">
      <w:pPr>
        <w:pStyle w:val="CH"/>
        <w:tabs>
          <w:tab w:val="clear" w:pos="7920"/>
        </w:tabs>
        <w:rPr>
          <w:b w:val="0"/>
        </w:rPr>
      </w:pPr>
      <w:r>
        <w:t>Athens</w:t>
      </w:r>
      <w:r w:rsidR="00595C50">
        <w:t xml:space="preserve">, </w:t>
      </w:r>
      <w:r>
        <w:t>Greece,</w:t>
      </w:r>
      <w:r w:rsidR="00595C50">
        <w:t xml:space="preserve"> </w:t>
      </w:r>
      <w:r>
        <w:t>February 17-21, 2025</w:t>
      </w:r>
    </w:p>
    <w:p w14:paraId="39A0EE25" w14:textId="77777777" w:rsidR="00D309CC" w:rsidRDefault="00D309CC" w:rsidP="00D309CC">
      <w:pPr>
        <w:tabs>
          <w:tab w:val="left" w:pos="2160"/>
        </w:tabs>
        <w:rPr>
          <w:rFonts w:ascii="Arial" w:hAnsi="Arial" w:cs="Arial"/>
          <w:b/>
        </w:rPr>
      </w:pPr>
    </w:p>
    <w:p w14:paraId="6DDCE159" w14:textId="04F5FDE8" w:rsidR="00D309CC" w:rsidRPr="00595C50" w:rsidRDefault="00D309CC" w:rsidP="00D309CC">
      <w:pPr>
        <w:pStyle w:val="CH"/>
        <w:rPr>
          <w:lang w:val="en-US"/>
        </w:rPr>
      </w:pPr>
      <w:r w:rsidRPr="0008103A">
        <w:t>Agenda item:</w:t>
      </w:r>
      <w:r>
        <w:tab/>
      </w:r>
      <w:r w:rsidR="00CD71E9" w:rsidRPr="00CD71E9">
        <w:rPr>
          <w:lang w:val="en-US"/>
        </w:rPr>
        <w:t>7.1</w:t>
      </w:r>
      <w:r w:rsidR="00086E33">
        <w:rPr>
          <w:lang w:val="en-US"/>
        </w:rPr>
        <w:t>4</w:t>
      </w:r>
      <w:r w:rsidR="00CD71E9" w:rsidRPr="00CD71E9">
        <w:rPr>
          <w:lang w:val="en-US"/>
        </w:rPr>
        <w:t>.2.2</w:t>
      </w:r>
    </w:p>
    <w:p w14:paraId="4DBE005A" w14:textId="3BD9E58D" w:rsidR="00D309CC" w:rsidRPr="0008103A" w:rsidRDefault="00D309CC" w:rsidP="00D309CC">
      <w:pPr>
        <w:pStyle w:val="CH"/>
        <w:rPr>
          <w:b w:val="0"/>
        </w:rPr>
      </w:pPr>
      <w:r>
        <w:t>Source:</w:t>
      </w:r>
      <w:r>
        <w:tab/>
        <w:t>Apple</w:t>
      </w:r>
    </w:p>
    <w:p w14:paraId="0D2061A1" w14:textId="311442B8" w:rsidR="00D309CC" w:rsidRPr="00595C50" w:rsidRDefault="00D309CC" w:rsidP="00D309CC">
      <w:pPr>
        <w:pStyle w:val="CH"/>
        <w:rPr>
          <w:lang w:val="en-US"/>
        </w:rPr>
      </w:pPr>
      <w:r w:rsidRPr="0008103A">
        <w:t>Title:</w:t>
      </w:r>
      <w:r w:rsidRPr="0008103A">
        <w:tab/>
      </w:r>
      <w:r w:rsidR="000105BD" w:rsidRPr="000105BD">
        <w:rPr>
          <w:lang w:val="en-US"/>
        </w:rPr>
        <w:t xml:space="preserve">On NTN TRP TRS </w:t>
      </w:r>
      <w:r w:rsidR="001E1FFA">
        <w:rPr>
          <w:lang w:val="en-US"/>
        </w:rPr>
        <w:t xml:space="preserve">test </w:t>
      </w:r>
      <w:r w:rsidR="000105BD" w:rsidRPr="000105BD">
        <w:rPr>
          <w:lang w:val="en-US"/>
        </w:rPr>
        <w:t>methodology</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4540AA20"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F718D">
        <w:t>IoT/NR NTN</w:t>
      </w:r>
      <w:r>
        <w:t xml:space="preserve"> devices:</w:t>
      </w:r>
    </w:p>
    <w:tbl>
      <w:tblPr>
        <w:tblStyle w:val="TableGrid"/>
        <w:tblW w:w="0" w:type="auto"/>
        <w:tblLook w:val="04A0" w:firstRow="1" w:lastRow="0" w:firstColumn="1" w:lastColumn="0" w:noHBand="0" w:noVBand="1"/>
      </w:tblPr>
      <w:tblGrid>
        <w:gridCol w:w="9631"/>
      </w:tblGrid>
      <w:tr w:rsidR="00B845A4" w:rsidRPr="00E91317" w14:paraId="5CD3CDB3" w14:textId="77777777" w:rsidTr="00B845A4">
        <w:tc>
          <w:tcPr>
            <w:tcW w:w="9631" w:type="dxa"/>
          </w:tcPr>
          <w:p w14:paraId="71841B81" w14:textId="77777777" w:rsidR="007F71BD" w:rsidRPr="00E91317" w:rsidRDefault="007F71BD" w:rsidP="007F71BD">
            <w:pPr>
              <w:pStyle w:val="ListParagraph"/>
              <w:widowControl w:val="0"/>
              <w:numPr>
                <w:ilvl w:val="0"/>
                <w:numId w:val="9"/>
              </w:numPr>
              <w:overflowPunct/>
              <w:autoSpaceDE/>
              <w:autoSpaceDN/>
              <w:adjustRightInd/>
              <w:spacing w:after="120"/>
              <w:jc w:val="both"/>
              <w:textAlignment w:val="auto"/>
              <w:rPr>
                <w:sz w:val="16"/>
                <w:szCs w:val="16"/>
              </w:rPr>
            </w:pPr>
            <w:r w:rsidRPr="00E91317">
              <w:rPr>
                <w:sz w:val="16"/>
                <w:szCs w:val="16"/>
              </w:rPr>
              <w:t>Study and define test methodology and radiated performance metric for FR1 NTN devices (including NR NTN and IoT NTN)</w:t>
            </w:r>
          </w:p>
          <w:p w14:paraId="742022B7"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the usage scenarios and develop enhanced test methodology</w:t>
            </w:r>
          </w:p>
          <w:p w14:paraId="0FE0B441" w14:textId="77777777" w:rsidR="007F71BD"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Study and specify the pro</w:t>
            </w:r>
            <w:r w:rsidRPr="00E91317">
              <w:rPr>
                <w:rFonts w:hint="eastAsia"/>
                <w:sz w:val="16"/>
                <w:szCs w:val="16"/>
                <w:lang w:val="en-US" w:eastAsia="zh-CN"/>
              </w:rPr>
              <w:t>p</w:t>
            </w:r>
            <w:r w:rsidRPr="00E91317">
              <w:rPr>
                <w:sz w:val="16"/>
                <w:szCs w:val="16"/>
              </w:rPr>
              <w:t>er performance metric</w:t>
            </w:r>
          </w:p>
          <w:p w14:paraId="330EE0D3" w14:textId="1213F024" w:rsidR="00B845A4" w:rsidRPr="00E91317" w:rsidRDefault="007F71BD" w:rsidP="007F71BD">
            <w:pPr>
              <w:pStyle w:val="ListParagraph"/>
              <w:widowControl w:val="0"/>
              <w:numPr>
                <w:ilvl w:val="1"/>
                <w:numId w:val="9"/>
              </w:numPr>
              <w:overflowPunct/>
              <w:autoSpaceDE/>
              <w:autoSpaceDN/>
              <w:adjustRightInd/>
              <w:spacing w:after="120"/>
              <w:textAlignment w:val="auto"/>
              <w:rPr>
                <w:sz w:val="16"/>
                <w:szCs w:val="16"/>
              </w:rPr>
            </w:pPr>
            <w:r w:rsidRPr="00E91317">
              <w:rPr>
                <w:sz w:val="16"/>
                <w:szCs w:val="16"/>
              </w:rPr>
              <w:t>Develop preliminary Measurement Uncertainty (MU)  (RAN5)</w:t>
            </w:r>
          </w:p>
        </w:tc>
      </w:tr>
    </w:tbl>
    <w:p w14:paraId="344E717F" w14:textId="77777777" w:rsidR="00CD71E9" w:rsidRDefault="00CD71E9" w:rsidP="008E7986"/>
    <w:p w14:paraId="43C1A763" w14:textId="00E29CE0" w:rsidR="00086E33" w:rsidRDefault="00CD71E9" w:rsidP="008E7986">
      <w:r>
        <w:t xml:space="preserve">During the RAN4 #112bis meeting </w:t>
      </w:r>
      <w:r w:rsidR="00086E33">
        <w:t>preliminary</w:t>
      </w:r>
      <w:r>
        <w:t xml:space="preserve"> agreements were reached on the sub-topic related to NTN TRP/TRS methodology</w:t>
      </w:r>
      <w:r w:rsidR="00086E33">
        <w:t xml:space="preserve"> </w:t>
      </w:r>
      <w:r w:rsidR="00086E33">
        <w:fldChar w:fldCharType="begin"/>
      </w:r>
      <w:r w:rsidR="00086E33">
        <w:instrText xml:space="preserve"> REF _Ref189727199 \r \h </w:instrText>
      </w:r>
      <w:r w:rsidR="00086E33">
        <w:fldChar w:fldCharType="separate"/>
      </w:r>
      <w:r w:rsidR="001A60B9">
        <w:t>[2]</w:t>
      </w:r>
      <w:r w:rsidR="00086E33">
        <w:fldChar w:fldCharType="end"/>
      </w:r>
      <w:r w:rsidR="00086E33">
        <w:t xml:space="preserve">.  During the RAN4 #113 meeting these were supplemented with the following agreements </w:t>
      </w:r>
      <w:r w:rsidR="00086E33">
        <w:fldChar w:fldCharType="begin"/>
      </w:r>
      <w:r w:rsidR="00086E33">
        <w:instrText xml:space="preserve"> REF _Ref189727234 \r \h </w:instrText>
      </w:r>
      <w:r w:rsidR="00086E33">
        <w:fldChar w:fldCharType="separate"/>
      </w:r>
      <w:r w:rsidR="001A60B9">
        <w:t>[3]</w:t>
      </w:r>
      <w:r w:rsidR="00086E33">
        <w:fldChar w:fldCharType="end"/>
      </w:r>
      <w:r w:rsidR="00086E33">
        <w:t>:</w:t>
      </w:r>
    </w:p>
    <w:tbl>
      <w:tblPr>
        <w:tblStyle w:val="TableGrid"/>
        <w:tblW w:w="0" w:type="auto"/>
        <w:tblLook w:val="04A0" w:firstRow="1" w:lastRow="0" w:firstColumn="1" w:lastColumn="0" w:noHBand="0" w:noVBand="1"/>
      </w:tblPr>
      <w:tblGrid>
        <w:gridCol w:w="9631"/>
      </w:tblGrid>
      <w:tr w:rsidR="00086E33" w:rsidRPr="00086E33" w14:paraId="1EB68EB8" w14:textId="77777777" w:rsidTr="00086E33">
        <w:tc>
          <w:tcPr>
            <w:tcW w:w="9631" w:type="dxa"/>
          </w:tcPr>
          <w:p w14:paraId="09B7C00E"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General view on Usage scenarios for handheld IoT-NTN </w:t>
            </w:r>
            <w:r w:rsidRPr="00086E33">
              <w:rPr>
                <w:b/>
                <w:sz w:val="16"/>
                <w:szCs w:val="16"/>
                <w:u w:val="single"/>
                <w:lang w:eastAsia="zh-CN"/>
              </w:rPr>
              <w:t>and NR-NTN</w:t>
            </w:r>
          </w:p>
          <w:p w14:paraId="694F951A" w14:textId="77777777" w:rsidR="00086E33" w:rsidRPr="00086E33" w:rsidRDefault="00086E33" w:rsidP="00086E33">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2D17F33E"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For IoT-NTN and NR-NTN,  </w:t>
            </w:r>
            <w:r w:rsidRPr="00086E33">
              <w:rPr>
                <w:rFonts w:hint="eastAsia"/>
                <w:b/>
                <w:bCs/>
                <w:sz w:val="16"/>
                <w:szCs w:val="16"/>
                <w:lang w:eastAsia="zh-CN"/>
              </w:rPr>
              <w:t xml:space="preserve">typical </w:t>
            </w:r>
            <w:r w:rsidRPr="00086E33">
              <w:rPr>
                <w:b/>
                <w:bCs/>
                <w:sz w:val="16"/>
                <w:szCs w:val="16"/>
                <w:lang w:eastAsia="zh-CN"/>
              </w:rPr>
              <w:t>usage scenarios are:</w:t>
            </w:r>
          </w:p>
          <w:p w14:paraId="0ADB617A" w14:textId="77777777" w:rsidR="00086E33" w:rsidRPr="00086E33" w:rsidRDefault="00086E33" w:rsidP="00086E33">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1:</w:t>
            </w:r>
            <w:r w:rsidRPr="00086E33">
              <w:rPr>
                <w:rFonts w:hint="eastAsia"/>
                <w:b/>
                <w:bCs/>
                <w:sz w:val="16"/>
                <w:szCs w:val="16"/>
                <w:lang w:eastAsia="zh-CN"/>
              </w:rPr>
              <w:t xml:space="preserve"> both talk mode (head+hand, and hand only) and browsing mode</w:t>
            </w:r>
            <w:r w:rsidRPr="00086E33">
              <w:rPr>
                <w:rFonts w:eastAsia="DengXian" w:hint="eastAsia"/>
                <w:b/>
                <w:bCs/>
                <w:sz w:val="16"/>
                <w:szCs w:val="16"/>
                <w:lang w:eastAsia="zh-CN"/>
              </w:rPr>
              <w:t>.</w:t>
            </w:r>
            <w:r w:rsidRPr="00086E33">
              <w:rPr>
                <w:b/>
                <w:bCs/>
                <w:sz w:val="16"/>
                <w:szCs w:val="16"/>
                <w:lang w:eastAsia="zh-CN"/>
              </w:rPr>
              <w:t xml:space="preserve"> </w:t>
            </w:r>
          </w:p>
          <w:p w14:paraId="1D373188" w14:textId="77777777" w:rsidR="00086E33" w:rsidRPr="00086E33" w:rsidRDefault="00086E33" w:rsidP="00086E33">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Scenario 2: browsing mode (hand only)</w:t>
            </w:r>
          </w:p>
          <w:p w14:paraId="6973E853"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w:t>
            </w:r>
            <w:r w:rsidRPr="00086E33">
              <w:rPr>
                <w:rFonts w:hint="eastAsia"/>
                <w:b/>
                <w:bCs/>
                <w:sz w:val="16"/>
                <w:szCs w:val="16"/>
                <w:lang w:eastAsia="zh-CN"/>
              </w:rPr>
              <w:t>or IoT-</w:t>
            </w:r>
            <w:r w:rsidRPr="00086E33">
              <w:rPr>
                <w:b/>
                <w:bCs/>
                <w:sz w:val="16"/>
                <w:szCs w:val="16"/>
                <w:lang w:eastAsia="zh-CN"/>
              </w:rPr>
              <w:t>NTN UEs not supporting voice call or only supporting voice call with loud speaker etc. are only required and tested with hand only mode.</w:t>
            </w:r>
          </w:p>
          <w:p w14:paraId="1EA4A1A7"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UEs supporting Scenario 1 are tested with head+hand and hand only modes</w:t>
            </w:r>
          </w:p>
          <w:p w14:paraId="2CDA53EB"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UEs supporting Scenario 2 </w:t>
            </w:r>
            <w:r w:rsidRPr="00086E33">
              <w:rPr>
                <w:rFonts w:hint="eastAsia"/>
                <w:b/>
                <w:bCs/>
                <w:sz w:val="16"/>
                <w:szCs w:val="16"/>
                <w:lang w:eastAsia="zh-CN"/>
              </w:rPr>
              <w:t>only</w:t>
            </w:r>
            <w:r w:rsidRPr="00086E33">
              <w:rPr>
                <w:b/>
                <w:bCs/>
                <w:sz w:val="16"/>
                <w:szCs w:val="16"/>
                <w:lang w:eastAsia="zh-CN"/>
              </w:rPr>
              <w:t xml:space="preserve"> are only tested with hand only mode</w:t>
            </w:r>
          </w:p>
          <w:p w14:paraId="4ED22674" w14:textId="77777777" w:rsidR="00086E33" w:rsidRPr="00086E33" w:rsidRDefault="00086E33" w:rsidP="00086E33">
            <w:pPr>
              <w:spacing w:after="0"/>
              <w:rPr>
                <w:b/>
                <w:sz w:val="16"/>
                <w:szCs w:val="16"/>
                <w:u w:val="single"/>
                <w:lang w:eastAsia="ko-KR"/>
              </w:rPr>
            </w:pPr>
          </w:p>
          <w:p w14:paraId="6F19FFF0"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3</w:t>
            </w:r>
            <w:r w:rsidRPr="00086E33">
              <w:rPr>
                <w:b/>
                <w:sz w:val="16"/>
                <w:szCs w:val="16"/>
                <w:u w:val="single"/>
                <w:lang w:eastAsia="ko-KR"/>
              </w:rPr>
              <w:t xml:space="preserve">: </w:t>
            </w:r>
            <w:r w:rsidRPr="00086E33">
              <w:rPr>
                <w:rFonts w:hint="eastAsia"/>
                <w:b/>
                <w:sz w:val="16"/>
                <w:szCs w:val="16"/>
                <w:u w:val="single"/>
                <w:lang w:eastAsia="zh-CN"/>
              </w:rPr>
              <w:t>Handheld IoT-NTN</w:t>
            </w:r>
            <w:r w:rsidRPr="00086E33">
              <w:rPr>
                <w:b/>
                <w:sz w:val="16"/>
                <w:szCs w:val="16"/>
                <w:u w:val="single"/>
                <w:lang w:eastAsia="zh-CN"/>
              </w:rPr>
              <w:t xml:space="preserve"> and NR-NTN</w:t>
            </w:r>
            <w:r w:rsidRPr="00086E33">
              <w:rPr>
                <w:rFonts w:hint="eastAsia"/>
                <w:b/>
                <w:sz w:val="16"/>
                <w:szCs w:val="16"/>
                <w:u w:val="single"/>
                <w:lang w:eastAsia="zh-CN"/>
              </w:rPr>
              <w:t xml:space="preserve"> performance metric </w:t>
            </w:r>
          </w:p>
          <w:p w14:paraId="537C852F" w14:textId="77777777" w:rsidR="00086E33" w:rsidRPr="00086E33" w:rsidRDefault="00086E33" w:rsidP="00086E33">
            <w:pPr>
              <w:spacing w:after="0"/>
              <w:rPr>
                <w:sz w:val="16"/>
                <w:szCs w:val="16"/>
                <w:lang w:eastAsia="zh-CN"/>
              </w:rPr>
            </w:pPr>
            <w:r w:rsidRPr="00086E33">
              <w:rPr>
                <w:rFonts w:hint="eastAsia"/>
                <w:sz w:val="16"/>
                <w:szCs w:val="16"/>
                <w:lang w:eastAsia="zh-CN"/>
              </w:rPr>
              <w:t>Agreements:</w:t>
            </w:r>
          </w:p>
          <w:p w14:paraId="6B0E4499"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1 the performance metrics are full sphere TRP and TRS</w:t>
            </w:r>
          </w:p>
          <w:p w14:paraId="1D6A8A56"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For IoT-NTN and NR-NTN handheld UEs supporting Scenario 2 only, f</w:t>
            </w:r>
            <w:r w:rsidRPr="00086E33">
              <w:rPr>
                <w:rFonts w:hint="eastAsia"/>
                <w:b/>
                <w:bCs/>
                <w:sz w:val="16"/>
                <w:szCs w:val="16"/>
                <w:lang w:eastAsia="zh-CN"/>
              </w:rPr>
              <w:t xml:space="preserve">urther study performance metric </w:t>
            </w:r>
          </w:p>
          <w:p w14:paraId="1B49B62C" w14:textId="77777777" w:rsidR="00086E33" w:rsidRPr="00086E33" w:rsidRDefault="00086E33" w:rsidP="00086E33">
            <w:pPr>
              <w:spacing w:after="0"/>
              <w:rPr>
                <w:b/>
                <w:sz w:val="16"/>
                <w:szCs w:val="16"/>
                <w:highlight w:val="yellow"/>
                <w:u w:val="single"/>
                <w:lang w:eastAsia="ko-KR"/>
              </w:rPr>
            </w:pPr>
          </w:p>
          <w:p w14:paraId="75DE80E9"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4</w:t>
            </w:r>
            <w:r w:rsidRPr="00086E33">
              <w:rPr>
                <w:b/>
                <w:sz w:val="16"/>
                <w:szCs w:val="16"/>
                <w:u w:val="single"/>
                <w:lang w:eastAsia="ko-KR"/>
              </w:rPr>
              <w:t xml:space="preserve">: </w:t>
            </w:r>
            <w:r w:rsidRPr="00086E33">
              <w:rPr>
                <w:rFonts w:hint="eastAsia"/>
                <w:b/>
                <w:sz w:val="16"/>
                <w:szCs w:val="16"/>
                <w:u w:val="single"/>
                <w:lang w:eastAsia="zh-CN"/>
              </w:rPr>
              <w:t xml:space="preserve">non-Handheld IoT-NTN performance metric </w:t>
            </w:r>
          </w:p>
          <w:p w14:paraId="74045D0F" w14:textId="77777777" w:rsidR="00086E33" w:rsidRPr="00086E33" w:rsidRDefault="00086E33" w:rsidP="00086E33">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6672F05F"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FFS on</w:t>
            </w:r>
            <w:r w:rsidRPr="00086E33">
              <w:rPr>
                <w:b/>
                <w:bCs/>
                <w:sz w:val="16"/>
                <w:szCs w:val="16"/>
                <w:lang w:eastAsia="zh-CN"/>
              </w:rPr>
              <w:t xml:space="preserve"> partial sphere metrics, such as the radiated power and receive sensitivity within a certain angular range, </w:t>
            </w:r>
            <w:r w:rsidRPr="00086E33">
              <w:rPr>
                <w:rFonts w:hint="eastAsia"/>
                <w:b/>
                <w:bCs/>
                <w:sz w:val="16"/>
                <w:szCs w:val="16"/>
                <w:lang w:eastAsia="zh-CN"/>
              </w:rPr>
              <w:t xml:space="preserve">should be </w:t>
            </w:r>
            <w:r w:rsidRPr="00086E33">
              <w:rPr>
                <w:b/>
                <w:bCs/>
                <w:sz w:val="16"/>
                <w:szCs w:val="16"/>
                <w:lang w:eastAsia="zh-CN"/>
              </w:rPr>
              <w:t>performance metric for non-handheld IoT NTN devices</w:t>
            </w:r>
            <w:r w:rsidRPr="00086E33">
              <w:rPr>
                <w:rFonts w:eastAsia="DengXian" w:hint="eastAsia"/>
                <w:b/>
                <w:bCs/>
                <w:sz w:val="16"/>
                <w:szCs w:val="16"/>
                <w:lang w:eastAsia="zh-CN"/>
              </w:rPr>
              <w:t>.</w:t>
            </w:r>
            <w:r w:rsidRPr="00086E33">
              <w:rPr>
                <w:b/>
                <w:bCs/>
                <w:sz w:val="16"/>
                <w:szCs w:val="16"/>
                <w:lang w:eastAsia="zh-CN"/>
              </w:rPr>
              <w:t xml:space="preserve"> </w:t>
            </w:r>
          </w:p>
          <w:p w14:paraId="627C6A51"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This can be considered as a package with issue 3-1-3.</w:t>
            </w:r>
          </w:p>
          <w:p w14:paraId="5A077E4A" w14:textId="77777777" w:rsidR="00086E33" w:rsidRPr="00086E33" w:rsidRDefault="00086E33" w:rsidP="00086E33">
            <w:pPr>
              <w:spacing w:after="0"/>
              <w:rPr>
                <w:b/>
                <w:sz w:val="16"/>
                <w:szCs w:val="16"/>
                <w:highlight w:val="yellow"/>
                <w:u w:val="single"/>
                <w:lang w:eastAsia="ko-KR"/>
              </w:rPr>
            </w:pPr>
          </w:p>
          <w:p w14:paraId="6C84C70E" w14:textId="77777777" w:rsidR="00086E33" w:rsidRPr="00086E33" w:rsidRDefault="00086E33" w:rsidP="00086E33">
            <w:pPr>
              <w:spacing w:after="0"/>
              <w:rPr>
                <w:b/>
                <w:sz w:val="16"/>
                <w:szCs w:val="16"/>
                <w:u w:val="single"/>
                <w:lang w:val="en-US"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w:t>
            </w:r>
            <w:r w:rsidRPr="00086E33">
              <w:rPr>
                <w:rFonts w:hint="eastAsia"/>
                <w:b/>
                <w:sz w:val="16"/>
                <w:szCs w:val="16"/>
                <w:u w:val="single"/>
                <w:lang w:eastAsia="zh-CN"/>
              </w:rPr>
              <w:t>5</w:t>
            </w:r>
            <w:r w:rsidRPr="00086E33">
              <w:rPr>
                <w:b/>
                <w:sz w:val="16"/>
                <w:szCs w:val="16"/>
                <w:u w:val="single"/>
                <w:lang w:eastAsia="ko-KR"/>
              </w:rPr>
              <w:t xml:space="preserve">: </w:t>
            </w:r>
            <w:r w:rsidRPr="00086E33">
              <w:rPr>
                <w:rFonts w:hint="eastAsia"/>
                <w:b/>
                <w:sz w:val="16"/>
                <w:szCs w:val="16"/>
                <w:u w:val="single"/>
                <w:lang w:eastAsia="zh-CN"/>
              </w:rPr>
              <w:t>Whether performance metric should be same for GEO and NGEO for handheld UEs (both NR/IoT NTN)</w:t>
            </w:r>
          </w:p>
          <w:p w14:paraId="3CD54CB0" w14:textId="77777777" w:rsidR="00086E33" w:rsidRPr="00086E33" w:rsidRDefault="00086E33" w:rsidP="00086E33">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5DEBC54A"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UEs support both GSO and NGSO, single set of performance metric is required for GSO and NGSO handheld UEs. </w:t>
            </w:r>
          </w:p>
          <w:p w14:paraId="38FCA16B"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 xml:space="preserve">For UE support only GSO or NGSO, FFS performance metric should be the same. </w:t>
            </w:r>
          </w:p>
          <w:p w14:paraId="4EC9512C" w14:textId="77777777" w:rsidR="00086E33" w:rsidRPr="00086E33" w:rsidRDefault="00086E33" w:rsidP="00086E33">
            <w:pPr>
              <w:pStyle w:val="ListParagraph"/>
              <w:overflowPunct/>
              <w:autoSpaceDE/>
              <w:autoSpaceDN/>
              <w:adjustRightInd/>
              <w:spacing w:after="0"/>
              <w:ind w:left="1656"/>
              <w:textAlignment w:val="auto"/>
              <w:rPr>
                <w:sz w:val="16"/>
                <w:szCs w:val="16"/>
                <w:lang w:eastAsia="zh-CN"/>
              </w:rPr>
            </w:pPr>
          </w:p>
          <w:p w14:paraId="1C3BF3E1"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-1-</w:t>
            </w:r>
            <w:r w:rsidRPr="00086E33">
              <w:rPr>
                <w:rFonts w:hint="eastAsia"/>
                <w:b/>
                <w:sz w:val="16"/>
                <w:szCs w:val="16"/>
                <w:u w:val="single"/>
                <w:lang w:eastAsia="zh-CN"/>
              </w:rPr>
              <w:t>6</w:t>
            </w:r>
            <w:r w:rsidRPr="00086E33">
              <w:rPr>
                <w:b/>
                <w:sz w:val="16"/>
                <w:szCs w:val="16"/>
                <w:u w:val="single"/>
                <w:lang w:eastAsia="ko-KR"/>
              </w:rPr>
              <w:t xml:space="preserve">: </w:t>
            </w:r>
            <w:r w:rsidRPr="00086E33">
              <w:rPr>
                <w:rFonts w:hint="eastAsia"/>
                <w:b/>
                <w:sz w:val="16"/>
                <w:szCs w:val="16"/>
                <w:u w:val="single"/>
                <w:lang w:eastAsia="zh-CN"/>
              </w:rPr>
              <w:t xml:space="preserve">How to determine hand only mode for NR/IoT NTN mobile handheld UE (if we call it as Type 1 NTN UEs, </w:t>
            </w:r>
            <w:r w:rsidRPr="00086E33">
              <w:rPr>
                <w:b/>
                <w:sz w:val="16"/>
                <w:szCs w:val="16"/>
                <w:u w:val="single"/>
                <w:lang w:eastAsia="zh-CN"/>
              </w:rPr>
              <w:t>usage</w:t>
            </w:r>
            <w:r w:rsidRPr="00086E33">
              <w:rPr>
                <w:rFonts w:hint="eastAsia"/>
                <w:b/>
                <w:sz w:val="16"/>
                <w:szCs w:val="16"/>
                <w:u w:val="single"/>
                <w:lang w:eastAsia="zh-CN"/>
              </w:rPr>
              <w:t>-</w:t>
            </w:r>
            <w:r w:rsidRPr="00086E33">
              <w:rPr>
                <w:b/>
                <w:sz w:val="16"/>
                <w:szCs w:val="16"/>
                <w:u w:val="single"/>
                <w:lang w:eastAsia="zh-CN"/>
              </w:rPr>
              <w:t>mode restriction</w:t>
            </w:r>
            <w:r w:rsidRPr="00086E33">
              <w:rPr>
                <w:rFonts w:hint="eastAsia"/>
                <w:b/>
                <w:sz w:val="16"/>
                <w:szCs w:val="16"/>
                <w:u w:val="single"/>
                <w:lang w:eastAsia="zh-CN"/>
              </w:rPr>
              <w:t xml:space="preserve">) </w:t>
            </w:r>
          </w:p>
          <w:p w14:paraId="4307D1FC" w14:textId="77777777" w:rsidR="00086E33" w:rsidRPr="00086E33" w:rsidRDefault="00086E33" w:rsidP="00086E33">
            <w:pPr>
              <w:spacing w:after="0"/>
              <w:rPr>
                <w:sz w:val="16"/>
                <w:szCs w:val="16"/>
                <w:lang w:eastAsia="zh-CN"/>
              </w:rPr>
            </w:pPr>
            <w:r w:rsidRPr="00086E33">
              <w:rPr>
                <w:sz w:val="16"/>
                <w:szCs w:val="16"/>
                <w:lang w:eastAsia="zh-CN"/>
              </w:rPr>
              <w:t>A</w:t>
            </w:r>
            <w:r w:rsidRPr="00086E33">
              <w:rPr>
                <w:rFonts w:hint="eastAsia"/>
                <w:sz w:val="16"/>
                <w:szCs w:val="16"/>
                <w:lang w:eastAsia="zh-CN"/>
              </w:rPr>
              <w:t xml:space="preserve">greements: </w:t>
            </w:r>
          </w:p>
          <w:p w14:paraId="1E0F82D2"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 xml:space="preserve">RAN4 to discuss how to distinguish UEs which support Scenario 1 (talk and browsing modes) vs. Scenario 2 </w:t>
            </w:r>
            <w:r w:rsidRPr="00086E33">
              <w:rPr>
                <w:rFonts w:hint="eastAsia"/>
                <w:b/>
                <w:bCs/>
                <w:sz w:val="16"/>
                <w:szCs w:val="16"/>
                <w:lang w:eastAsia="zh-CN"/>
              </w:rPr>
              <w:t>only</w:t>
            </w:r>
            <w:r w:rsidRPr="00086E33">
              <w:rPr>
                <w:b/>
                <w:bCs/>
                <w:sz w:val="16"/>
                <w:szCs w:val="16"/>
                <w:lang w:eastAsia="zh-CN"/>
              </w:rPr>
              <w:t xml:space="preserve"> (browsing mode only)</w:t>
            </w:r>
          </w:p>
          <w:p w14:paraId="541A76B3" w14:textId="77777777" w:rsidR="00086E33" w:rsidRPr="00086E33" w:rsidRDefault="00086E33" w:rsidP="00086E33">
            <w:pPr>
              <w:spacing w:after="0"/>
              <w:rPr>
                <w:i/>
                <w:sz w:val="16"/>
                <w:szCs w:val="16"/>
                <w:lang w:eastAsia="zh-CN"/>
              </w:rPr>
            </w:pPr>
          </w:p>
          <w:p w14:paraId="7715A30D"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1</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NR-NTN band n254 </w:t>
            </w:r>
          </w:p>
          <w:p w14:paraId="141D2642" w14:textId="77777777" w:rsidR="00086E33" w:rsidRPr="00086E33" w:rsidRDefault="00086E33" w:rsidP="00086E33">
            <w:pPr>
              <w:spacing w:after="0"/>
              <w:rPr>
                <w:sz w:val="16"/>
                <w:szCs w:val="16"/>
                <w:lang w:eastAsia="zh-CN"/>
              </w:rPr>
            </w:pPr>
            <w:r w:rsidRPr="00086E33">
              <w:rPr>
                <w:sz w:val="16"/>
                <w:szCs w:val="16"/>
                <w:lang w:eastAsia="zh-CN"/>
              </w:rPr>
              <w:t>A</w:t>
            </w:r>
            <w:r w:rsidRPr="00086E33">
              <w:rPr>
                <w:rFonts w:hint="eastAsia"/>
                <w:sz w:val="16"/>
                <w:szCs w:val="16"/>
                <w:lang w:eastAsia="zh-CN"/>
              </w:rPr>
              <w:t>greements:</w:t>
            </w:r>
          </w:p>
          <w:p w14:paraId="3D51611B"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w:t>
            </w:r>
            <w:r w:rsidRPr="00086E33">
              <w:rPr>
                <w:b/>
                <w:bCs/>
                <w:sz w:val="16"/>
                <w:szCs w:val="16"/>
                <w:lang w:eastAsia="zh-CN"/>
              </w:rPr>
              <w:t>he test parameters in Issue 3-3-1 in WF R4-2416590</w:t>
            </w:r>
            <w:r w:rsidRPr="00086E33">
              <w:rPr>
                <w:rFonts w:hint="eastAsia"/>
                <w:b/>
                <w:bCs/>
                <w:sz w:val="16"/>
                <w:szCs w:val="16"/>
                <w:lang w:eastAsia="zh-CN"/>
              </w:rPr>
              <w:t xml:space="preserve"> </w:t>
            </w:r>
            <w:r w:rsidRPr="00086E33">
              <w:rPr>
                <w:b/>
                <w:bCs/>
                <w:sz w:val="16"/>
                <w:szCs w:val="16"/>
                <w:lang w:eastAsia="zh-CN"/>
              </w:rPr>
              <w:t>for NR-NTN n254 OTA testing</w:t>
            </w:r>
            <w:r w:rsidRPr="00086E33">
              <w:rPr>
                <w:rFonts w:hint="eastAsia"/>
                <w:b/>
                <w:bCs/>
                <w:sz w:val="16"/>
                <w:szCs w:val="16"/>
                <w:lang w:eastAsia="zh-CN"/>
              </w:rPr>
              <w:t xml:space="preserve"> is confirmed. CR will be provided next meeting.</w:t>
            </w:r>
          </w:p>
          <w:p w14:paraId="76072C4F" w14:textId="77777777" w:rsidR="00086E33" w:rsidRPr="00086E33" w:rsidRDefault="00086E33" w:rsidP="00086E33">
            <w:pPr>
              <w:pStyle w:val="ListParagraph"/>
              <w:overflowPunct/>
              <w:autoSpaceDE/>
              <w:autoSpaceDN/>
              <w:adjustRightInd/>
              <w:spacing w:after="0"/>
              <w:ind w:left="1440"/>
              <w:textAlignment w:val="auto"/>
              <w:rPr>
                <w:b/>
                <w:bCs/>
                <w:sz w:val="16"/>
                <w:szCs w:val="16"/>
                <w:lang w:eastAsia="zh-CN"/>
              </w:rPr>
            </w:pPr>
          </w:p>
          <w:p w14:paraId="0C3BDB4C"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 xml:space="preserve">: </w:t>
            </w:r>
            <w:r w:rsidRPr="00086E33">
              <w:rPr>
                <w:rFonts w:hint="eastAsia"/>
                <w:b/>
                <w:sz w:val="16"/>
                <w:szCs w:val="16"/>
                <w:u w:val="single"/>
                <w:lang w:eastAsia="zh-CN"/>
              </w:rPr>
              <w:t xml:space="preserve">Detailed test parameters for IoT-NTN </w:t>
            </w:r>
          </w:p>
          <w:p w14:paraId="6F58AB2D" w14:textId="77777777" w:rsidR="00086E33" w:rsidRPr="00086E33" w:rsidRDefault="00086E33" w:rsidP="00086E33">
            <w:pPr>
              <w:spacing w:after="0"/>
              <w:rPr>
                <w:sz w:val="16"/>
                <w:szCs w:val="16"/>
                <w:lang w:eastAsia="zh-CN"/>
              </w:rPr>
            </w:pPr>
            <w:r w:rsidRPr="00086E33">
              <w:rPr>
                <w:rFonts w:hint="eastAsia"/>
                <w:sz w:val="16"/>
                <w:szCs w:val="16"/>
                <w:lang w:eastAsia="zh-CN"/>
              </w:rPr>
              <w:t>Agreements:</w:t>
            </w:r>
          </w:p>
          <w:p w14:paraId="37ABE2DF"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lastRenderedPageBreak/>
              <w:t>T</w:t>
            </w:r>
            <w:r w:rsidRPr="00086E33">
              <w:rPr>
                <w:b/>
                <w:bCs/>
                <w:sz w:val="16"/>
                <w:szCs w:val="16"/>
                <w:lang w:eastAsia="zh-CN"/>
              </w:rPr>
              <w:t>he test parameters in Issue 3-3-2 in WF R4-2416590</w:t>
            </w:r>
            <w:r w:rsidRPr="00086E33">
              <w:rPr>
                <w:rFonts w:hint="eastAsia"/>
                <w:b/>
                <w:bCs/>
                <w:sz w:val="16"/>
                <w:szCs w:val="16"/>
                <w:lang w:eastAsia="zh-CN"/>
              </w:rPr>
              <w:t xml:space="preserve"> </w:t>
            </w:r>
            <w:r w:rsidRPr="00086E33">
              <w:rPr>
                <w:b/>
                <w:bCs/>
                <w:sz w:val="16"/>
                <w:szCs w:val="16"/>
                <w:lang w:eastAsia="zh-CN"/>
              </w:rPr>
              <w:t>for IoT-NTN OTA testing</w:t>
            </w:r>
            <w:r w:rsidRPr="00086E33">
              <w:rPr>
                <w:rFonts w:hint="eastAsia"/>
                <w:b/>
                <w:bCs/>
                <w:sz w:val="16"/>
                <w:szCs w:val="16"/>
                <w:lang w:eastAsia="zh-CN"/>
              </w:rPr>
              <w:t xml:space="preserve"> is confirmed. CR will be provided next meeting.</w:t>
            </w:r>
          </w:p>
          <w:p w14:paraId="582B52B6" w14:textId="77777777" w:rsidR="00086E33" w:rsidRPr="00086E33" w:rsidRDefault="00086E33" w:rsidP="00086E33">
            <w:pPr>
              <w:pStyle w:val="ListParagraph"/>
              <w:overflowPunct/>
              <w:autoSpaceDE/>
              <w:autoSpaceDN/>
              <w:adjustRightInd/>
              <w:spacing w:after="0"/>
              <w:ind w:left="1440"/>
              <w:textAlignment w:val="auto"/>
              <w:rPr>
                <w:b/>
                <w:bCs/>
                <w:sz w:val="16"/>
                <w:szCs w:val="16"/>
                <w:lang w:eastAsia="zh-CN"/>
              </w:rPr>
            </w:pPr>
          </w:p>
          <w:p w14:paraId="1110F7D2"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3</w:t>
            </w:r>
            <w:r w:rsidRPr="00086E33">
              <w:rPr>
                <w:b/>
                <w:sz w:val="16"/>
                <w:szCs w:val="16"/>
                <w:u w:val="single"/>
                <w:lang w:eastAsia="zh-CN"/>
              </w:rPr>
              <w:t xml:space="preserve">: Doppler conditions </w:t>
            </w:r>
            <w:r w:rsidRPr="00086E33">
              <w:rPr>
                <w:rFonts w:hint="eastAsia"/>
                <w:b/>
                <w:sz w:val="16"/>
                <w:szCs w:val="16"/>
                <w:u w:val="single"/>
                <w:lang w:eastAsia="zh-CN"/>
              </w:rPr>
              <w:t>for NTN</w:t>
            </w:r>
          </w:p>
          <w:p w14:paraId="52FFF5C0" w14:textId="77777777" w:rsidR="00086E33" w:rsidRPr="00086E33" w:rsidRDefault="00086E33" w:rsidP="00086E33">
            <w:pPr>
              <w:spacing w:after="0"/>
              <w:rPr>
                <w:sz w:val="16"/>
                <w:szCs w:val="16"/>
                <w:lang w:eastAsia="zh-CN"/>
              </w:rPr>
            </w:pPr>
            <w:r w:rsidRPr="00086E33">
              <w:rPr>
                <w:rFonts w:hint="eastAsia"/>
                <w:sz w:val="16"/>
                <w:szCs w:val="16"/>
                <w:lang w:eastAsia="zh-CN"/>
              </w:rPr>
              <w:t>Agreements:</w:t>
            </w:r>
          </w:p>
          <w:p w14:paraId="4083A503"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The following setting can be a starting point for further checking:</w:t>
            </w:r>
          </w:p>
          <w:p w14:paraId="155E2AE6" w14:textId="77777777" w:rsidR="00086E33" w:rsidRPr="00086E33" w:rsidRDefault="00086E33" w:rsidP="00086E33">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NR/IoT NTN radiated requirements shall be verified when Doppler conditions are set to zero and delay conditions are set to constant for all types of satellites</w:t>
            </w:r>
            <w:r w:rsidRPr="00086E33">
              <w:rPr>
                <w:rFonts w:hint="eastAsia"/>
                <w:b/>
                <w:bCs/>
                <w:sz w:val="16"/>
                <w:szCs w:val="16"/>
                <w:lang w:eastAsia="zh-CN"/>
              </w:rPr>
              <w:t xml:space="preserve">. </w:t>
            </w:r>
          </w:p>
          <w:p w14:paraId="58A085FB" w14:textId="77777777" w:rsidR="00086E33" w:rsidRPr="00086E33" w:rsidRDefault="00086E33" w:rsidP="00086E33">
            <w:pPr>
              <w:pStyle w:val="ListParagraph"/>
              <w:overflowPunct/>
              <w:autoSpaceDE/>
              <w:autoSpaceDN/>
              <w:adjustRightInd/>
              <w:spacing w:after="0"/>
              <w:ind w:left="1440"/>
              <w:textAlignment w:val="auto"/>
              <w:rPr>
                <w:b/>
                <w:bCs/>
                <w:sz w:val="16"/>
                <w:szCs w:val="16"/>
                <w:lang w:eastAsia="zh-CN"/>
              </w:rPr>
            </w:pPr>
          </w:p>
          <w:p w14:paraId="2140D284"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4</w:t>
            </w:r>
            <w:r w:rsidRPr="00086E33">
              <w:rPr>
                <w:b/>
                <w:sz w:val="16"/>
                <w:szCs w:val="16"/>
                <w:u w:val="single"/>
                <w:lang w:eastAsia="zh-CN"/>
              </w:rPr>
              <w:t xml:space="preserve">: </w:t>
            </w:r>
            <w:r w:rsidRPr="00086E33">
              <w:rPr>
                <w:rFonts w:hint="eastAsia"/>
                <w:b/>
                <w:sz w:val="16"/>
                <w:szCs w:val="16"/>
                <w:u w:val="single"/>
                <w:lang w:eastAsia="zh-CN"/>
              </w:rPr>
              <w:t xml:space="preserve">How to resolve UE antenna </w:t>
            </w:r>
            <w:r w:rsidRPr="00086E33">
              <w:rPr>
                <w:b/>
                <w:sz w:val="16"/>
                <w:szCs w:val="16"/>
                <w:u w:val="single"/>
                <w:lang w:eastAsia="zh-CN"/>
              </w:rPr>
              <w:t>circular polarization</w:t>
            </w:r>
            <w:r w:rsidRPr="00086E33">
              <w:rPr>
                <w:rFonts w:hint="eastAsia"/>
                <w:b/>
                <w:sz w:val="16"/>
                <w:szCs w:val="16"/>
                <w:u w:val="single"/>
                <w:lang w:eastAsia="zh-CN"/>
              </w:rPr>
              <w:t xml:space="preserve"> issue</w:t>
            </w:r>
          </w:p>
          <w:p w14:paraId="4ED8CDBF" w14:textId="77777777" w:rsidR="00086E33" w:rsidRPr="00086E33" w:rsidRDefault="00086E33" w:rsidP="00086E33">
            <w:pPr>
              <w:spacing w:after="0"/>
              <w:rPr>
                <w:sz w:val="16"/>
                <w:szCs w:val="16"/>
                <w:lang w:eastAsia="zh-CN"/>
              </w:rPr>
            </w:pPr>
            <w:r w:rsidRPr="00086E33">
              <w:rPr>
                <w:sz w:val="16"/>
                <w:szCs w:val="16"/>
                <w:lang w:eastAsia="zh-CN"/>
              </w:rPr>
              <w:t>Proposals</w:t>
            </w:r>
          </w:p>
          <w:p w14:paraId="6E59F046"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w:t>
            </w:r>
            <w:r w:rsidRPr="00086E33">
              <w:rPr>
                <w:b/>
                <w:bCs/>
                <w:sz w:val="16"/>
                <w:szCs w:val="16"/>
                <w:lang w:eastAsia="zh-CN"/>
              </w:rPr>
              <w:t xml:space="preserve"> 1: Use circular polarisation test antennas to assess the performance of the UE. This enables us to characterise the exact loss seen by the UE when operating in a system that utilises circular polarisation antennas, as all satcom systems do</w:t>
            </w:r>
            <w:r w:rsidRPr="00086E33">
              <w:rPr>
                <w:rFonts w:hint="eastAsia"/>
                <w:b/>
                <w:bCs/>
                <w:sz w:val="16"/>
                <w:szCs w:val="16"/>
                <w:lang w:eastAsia="zh-CN"/>
              </w:rPr>
              <w:t xml:space="preserve">. </w:t>
            </w:r>
          </w:p>
          <w:p w14:paraId="0B63B01C" w14:textId="77777777" w:rsidR="00086E33" w:rsidRPr="00086E33" w:rsidRDefault="00086E33" w:rsidP="00086E33">
            <w:pPr>
              <w:pStyle w:val="ListParagraph"/>
              <w:numPr>
                <w:ilvl w:val="2"/>
                <w:numId w:val="11"/>
              </w:numPr>
              <w:overflowPunct/>
              <w:autoSpaceDE/>
              <w:autoSpaceDN/>
              <w:adjustRightInd/>
              <w:spacing w:after="0"/>
              <w:contextualSpacing w:val="0"/>
              <w:textAlignment w:val="auto"/>
              <w:rPr>
                <w:b/>
                <w:bCs/>
                <w:sz w:val="16"/>
                <w:szCs w:val="16"/>
                <w:lang w:eastAsia="zh-CN"/>
              </w:rPr>
            </w:pPr>
            <w:r w:rsidRPr="00086E33">
              <w:rPr>
                <w:b/>
                <w:bCs/>
                <w:sz w:val="16"/>
                <w:szCs w:val="16"/>
                <w:lang w:eastAsia="zh-CN"/>
              </w:rPr>
              <w:t>If we ignore circular polarisation testing at this stage, it may preclude the ability of an operator to leverage XPD to increase the capacity of their system</w:t>
            </w:r>
            <w:r w:rsidRPr="00086E33">
              <w:rPr>
                <w:rFonts w:hint="eastAsia"/>
                <w:b/>
                <w:bCs/>
                <w:sz w:val="16"/>
                <w:szCs w:val="16"/>
                <w:lang w:eastAsia="zh-CN"/>
              </w:rPr>
              <w:t>.</w:t>
            </w:r>
          </w:p>
          <w:p w14:paraId="0A67CD42"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rFonts w:hint="eastAsia"/>
                <w:b/>
                <w:bCs/>
                <w:sz w:val="16"/>
                <w:szCs w:val="16"/>
                <w:lang w:eastAsia="zh-CN"/>
              </w:rPr>
              <w:t>Proposal 2: T</w:t>
            </w:r>
            <w:r w:rsidRPr="00086E33">
              <w:rPr>
                <w:b/>
                <w:bCs/>
                <w:sz w:val="16"/>
                <w:szCs w:val="16"/>
                <w:lang w:eastAsia="zh-CN"/>
              </w:rPr>
              <w:t>he NR FR1 NTN conformance testing should focus on LP rather than CP assessments.</w:t>
            </w:r>
            <w:r w:rsidRPr="00086E33">
              <w:rPr>
                <w:rFonts w:hint="eastAsia"/>
                <w:b/>
                <w:bCs/>
                <w:sz w:val="16"/>
                <w:szCs w:val="16"/>
                <w:lang w:eastAsia="zh-CN"/>
              </w:rPr>
              <w:t xml:space="preserve"> </w:t>
            </w:r>
          </w:p>
          <w:p w14:paraId="4B3A2176" w14:textId="77777777" w:rsidR="00086E33" w:rsidRPr="00086E33" w:rsidRDefault="00086E33" w:rsidP="00086E33">
            <w:pPr>
              <w:pStyle w:val="ListParagraph"/>
              <w:numPr>
                <w:ilvl w:val="0"/>
                <w:numId w:val="11"/>
              </w:numPr>
              <w:overflowPunct/>
              <w:autoSpaceDE/>
              <w:autoSpaceDN/>
              <w:adjustRightInd/>
              <w:spacing w:after="0"/>
              <w:ind w:left="720"/>
              <w:contextualSpacing w:val="0"/>
              <w:textAlignment w:val="auto"/>
              <w:rPr>
                <w:sz w:val="16"/>
                <w:szCs w:val="16"/>
                <w:lang w:eastAsia="zh-CN"/>
              </w:rPr>
            </w:pPr>
            <w:r w:rsidRPr="00086E33">
              <w:rPr>
                <w:sz w:val="16"/>
                <w:szCs w:val="16"/>
                <w:lang w:eastAsia="zh-CN"/>
              </w:rPr>
              <w:t>WF</w:t>
            </w:r>
          </w:p>
          <w:p w14:paraId="10228675" w14:textId="77777777" w:rsidR="00086E33" w:rsidRPr="00086E33" w:rsidRDefault="00086E33" w:rsidP="00086E33">
            <w:pPr>
              <w:pStyle w:val="ListParagraph"/>
              <w:numPr>
                <w:ilvl w:val="1"/>
                <w:numId w:val="11"/>
              </w:numPr>
              <w:overflowPunct/>
              <w:autoSpaceDE/>
              <w:autoSpaceDN/>
              <w:adjustRightInd/>
              <w:spacing w:after="0"/>
              <w:contextualSpacing w:val="0"/>
              <w:textAlignment w:val="auto"/>
              <w:rPr>
                <w:sz w:val="16"/>
                <w:szCs w:val="16"/>
                <w:lang w:eastAsia="zh-CN"/>
              </w:rPr>
            </w:pPr>
            <w:r w:rsidRPr="00086E33">
              <w:rPr>
                <w:rFonts w:hint="eastAsia"/>
                <w:sz w:val="16"/>
                <w:szCs w:val="16"/>
                <w:lang w:eastAsia="zh-CN"/>
              </w:rPr>
              <w:t xml:space="preserve">FFS </w:t>
            </w:r>
          </w:p>
          <w:p w14:paraId="178D0123" w14:textId="77777777" w:rsidR="00086E33" w:rsidRPr="00086E33" w:rsidRDefault="00086E33" w:rsidP="00086E33">
            <w:pPr>
              <w:pStyle w:val="ListParagraph"/>
              <w:overflowPunct/>
              <w:autoSpaceDE/>
              <w:autoSpaceDN/>
              <w:adjustRightInd/>
              <w:spacing w:after="0"/>
              <w:ind w:left="1440"/>
              <w:textAlignment w:val="auto"/>
              <w:rPr>
                <w:b/>
                <w:bCs/>
                <w:sz w:val="16"/>
                <w:szCs w:val="16"/>
                <w:lang w:eastAsia="zh-CN"/>
              </w:rPr>
            </w:pPr>
          </w:p>
          <w:p w14:paraId="17714BE6" w14:textId="77777777" w:rsidR="00086E33" w:rsidRPr="00086E33" w:rsidRDefault="00086E33" w:rsidP="00086E33">
            <w:pPr>
              <w:spacing w:after="0"/>
              <w:rPr>
                <w:b/>
                <w:sz w:val="16"/>
                <w:szCs w:val="16"/>
                <w:u w:val="single"/>
                <w:lang w:eastAsia="zh-CN"/>
              </w:rPr>
            </w:pPr>
            <w:r w:rsidRPr="00086E33">
              <w:rPr>
                <w:b/>
                <w:sz w:val="16"/>
                <w:szCs w:val="16"/>
                <w:u w:val="single"/>
                <w:lang w:eastAsia="ko-KR"/>
              </w:rPr>
              <w:t xml:space="preserve">Issue </w:t>
            </w:r>
            <w:r w:rsidRPr="00086E33">
              <w:rPr>
                <w:rFonts w:hint="eastAsia"/>
                <w:b/>
                <w:sz w:val="16"/>
                <w:szCs w:val="16"/>
                <w:u w:val="single"/>
                <w:lang w:eastAsia="zh-CN"/>
              </w:rPr>
              <w:t>3</w:t>
            </w:r>
            <w:r w:rsidRPr="00086E33">
              <w:rPr>
                <w:b/>
                <w:sz w:val="16"/>
                <w:szCs w:val="16"/>
                <w:u w:val="single"/>
                <w:lang w:eastAsia="ko-KR"/>
              </w:rPr>
              <w:t>-</w:t>
            </w:r>
            <w:r w:rsidRPr="00086E33">
              <w:rPr>
                <w:rFonts w:hint="eastAsia"/>
                <w:b/>
                <w:sz w:val="16"/>
                <w:szCs w:val="16"/>
                <w:u w:val="single"/>
                <w:lang w:eastAsia="zh-CN"/>
              </w:rPr>
              <w:t>2</w:t>
            </w:r>
            <w:r w:rsidRPr="00086E33">
              <w:rPr>
                <w:b/>
                <w:sz w:val="16"/>
                <w:szCs w:val="16"/>
                <w:u w:val="single"/>
                <w:lang w:eastAsia="ko-KR"/>
              </w:rPr>
              <w:t>-</w:t>
            </w:r>
            <w:r w:rsidRPr="00086E33">
              <w:rPr>
                <w:rFonts w:hint="eastAsia"/>
                <w:b/>
                <w:sz w:val="16"/>
                <w:szCs w:val="16"/>
                <w:u w:val="single"/>
                <w:lang w:eastAsia="zh-CN"/>
              </w:rPr>
              <w:t>6</w:t>
            </w:r>
            <w:r w:rsidRPr="00086E33">
              <w:rPr>
                <w:b/>
                <w:sz w:val="16"/>
                <w:szCs w:val="16"/>
                <w:u w:val="single"/>
                <w:lang w:eastAsia="zh-CN"/>
              </w:rPr>
              <w:t xml:space="preserve">: </w:t>
            </w:r>
            <w:r w:rsidRPr="00086E33">
              <w:rPr>
                <w:rFonts w:hint="eastAsia"/>
                <w:b/>
                <w:sz w:val="16"/>
                <w:szCs w:val="16"/>
                <w:u w:val="single"/>
                <w:lang w:eastAsia="zh-CN"/>
              </w:rPr>
              <w:t>Testing time reducing method for NTN</w:t>
            </w:r>
          </w:p>
          <w:p w14:paraId="70796229" w14:textId="77777777" w:rsidR="00086E33" w:rsidRPr="00086E33" w:rsidRDefault="00086E33" w:rsidP="00086E33">
            <w:pPr>
              <w:spacing w:after="0"/>
              <w:rPr>
                <w:sz w:val="16"/>
                <w:szCs w:val="16"/>
                <w:lang w:eastAsia="zh-CN"/>
              </w:rPr>
            </w:pPr>
            <w:r w:rsidRPr="00086E33">
              <w:rPr>
                <w:rFonts w:hint="eastAsia"/>
                <w:sz w:val="16"/>
                <w:szCs w:val="16"/>
                <w:lang w:eastAsia="zh-CN"/>
              </w:rPr>
              <w:t>Agreements:</w:t>
            </w:r>
          </w:p>
          <w:p w14:paraId="7BB7B427" w14:textId="77777777" w:rsidR="00086E33" w:rsidRPr="00086E33" w:rsidRDefault="00086E33" w:rsidP="00086E33">
            <w:pPr>
              <w:pStyle w:val="ListParagraph"/>
              <w:numPr>
                <w:ilvl w:val="1"/>
                <w:numId w:val="11"/>
              </w:numPr>
              <w:overflowPunct/>
              <w:autoSpaceDE/>
              <w:autoSpaceDN/>
              <w:adjustRightInd/>
              <w:spacing w:after="0"/>
              <w:ind w:left="1440"/>
              <w:contextualSpacing w:val="0"/>
              <w:textAlignment w:val="auto"/>
              <w:rPr>
                <w:b/>
                <w:bCs/>
                <w:sz w:val="16"/>
                <w:szCs w:val="16"/>
                <w:lang w:eastAsia="zh-CN"/>
              </w:rPr>
            </w:pPr>
            <w:r w:rsidRPr="00086E33">
              <w:rPr>
                <w:b/>
                <w:bCs/>
                <w:sz w:val="16"/>
                <w:szCs w:val="16"/>
                <w:lang w:eastAsia="zh-CN"/>
              </w:rPr>
              <w:t>FFS on the NTN RTT (Round Trip Time) to reduce TRS measurement time. Feedback from NTN operators and TE vendors requested</w:t>
            </w:r>
            <w:r w:rsidRPr="00086E33">
              <w:rPr>
                <w:rFonts w:hint="eastAsia"/>
                <w:b/>
                <w:bCs/>
                <w:sz w:val="16"/>
                <w:szCs w:val="16"/>
                <w:lang w:eastAsia="zh-CN"/>
              </w:rPr>
              <w:t xml:space="preserve">. </w:t>
            </w:r>
          </w:p>
          <w:p w14:paraId="518746B6" w14:textId="77777777" w:rsidR="00086E33" w:rsidRPr="00086E33" w:rsidRDefault="00086E33" w:rsidP="00086E33">
            <w:pPr>
              <w:pStyle w:val="ListParagraph"/>
              <w:overflowPunct/>
              <w:autoSpaceDE/>
              <w:autoSpaceDN/>
              <w:adjustRightInd/>
              <w:spacing w:after="0"/>
              <w:ind w:left="1440"/>
              <w:textAlignment w:val="auto"/>
              <w:rPr>
                <w:b/>
                <w:bCs/>
                <w:sz w:val="16"/>
                <w:szCs w:val="16"/>
                <w:lang w:eastAsia="zh-CN"/>
              </w:rPr>
            </w:pPr>
          </w:p>
          <w:p w14:paraId="65BD0004" w14:textId="77777777" w:rsidR="00086E33" w:rsidRPr="00086E33" w:rsidRDefault="00086E33" w:rsidP="00086E33">
            <w:pPr>
              <w:spacing w:after="0"/>
              <w:rPr>
                <w:sz w:val="16"/>
                <w:szCs w:val="16"/>
              </w:rPr>
            </w:pPr>
          </w:p>
        </w:tc>
      </w:tr>
    </w:tbl>
    <w:p w14:paraId="1F4681A6" w14:textId="77777777" w:rsidR="00086E33" w:rsidRDefault="00086E33" w:rsidP="008E7986"/>
    <w:p w14:paraId="06E92CC7" w14:textId="4064E769" w:rsidR="008E7986" w:rsidRDefault="00B845A4" w:rsidP="008E7986">
      <w:r>
        <w:t>This contribution provides our views related to this objective.</w:t>
      </w:r>
    </w:p>
    <w:p w14:paraId="3A67921B" w14:textId="1276B2D4" w:rsidR="008E7986" w:rsidRDefault="008E7986" w:rsidP="008E7986">
      <w:pPr>
        <w:pStyle w:val="Heading1"/>
      </w:pPr>
      <w:r>
        <w:t>2</w:t>
      </w:r>
      <w:r>
        <w:tab/>
      </w:r>
      <w:r w:rsidR="00B845A4">
        <w:t>Discussion</w:t>
      </w:r>
    </w:p>
    <w:p w14:paraId="1235C07D" w14:textId="5DC95662" w:rsidR="001E2BCF" w:rsidRDefault="001E2BCF" w:rsidP="001E2BCF">
      <w:pPr>
        <w:pStyle w:val="Heading2"/>
      </w:pPr>
      <w:r>
        <w:t>2.1</w:t>
      </w:r>
      <w:r>
        <w:tab/>
        <w:t>Distinguishing UE types/scenarios</w:t>
      </w:r>
    </w:p>
    <w:p w14:paraId="79720E6E" w14:textId="3BD390E1" w:rsidR="00E72511" w:rsidRDefault="00CD77D6" w:rsidP="00FA2DA6">
      <w:r>
        <w:t xml:space="preserve">Given the clear delineation of the scenarios applicable to NTN devices (see Issue 3-1-2 in </w:t>
      </w:r>
      <w:r>
        <w:fldChar w:fldCharType="begin"/>
      </w:r>
      <w:r>
        <w:instrText xml:space="preserve"> REF _Ref189727234 \r \h </w:instrText>
      </w:r>
      <w:r>
        <w:fldChar w:fldCharType="separate"/>
      </w:r>
      <w:r w:rsidR="001A60B9">
        <w:t>[3]</w:t>
      </w:r>
      <w:r>
        <w:fldChar w:fldCharType="end"/>
      </w:r>
      <w:r>
        <w:t>), it is necessary for the test lab to unambiguously determine the type of the device under test.  An OEM declaration of scenario applicability is necessary for this.</w:t>
      </w:r>
    </w:p>
    <w:p w14:paraId="11EDB898" w14:textId="1EF9EF24" w:rsidR="00CD77D6" w:rsidRDefault="00CD77D6" w:rsidP="00CD77D6">
      <w:pPr>
        <w:pStyle w:val="Proposal"/>
      </w:pPr>
      <w:bookmarkStart w:id="1" w:name="_Toc189810790"/>
      <w:bookmarkStart w:id="2" w:name="_Toc189810801"/>
      <w:bookmarkStart w:id="3" w:name="_Toc189810858"/>
      <w:r>
        <w:t>Proposal 1:</w:t>
      </w:r>
      <w:r>
        <w:tab/>
      </w:r>
      <w:r>
        <w:t xml:space="preserve">For handheld IoT NTN and NR NTN devices an </w:t>
      </w:r>
      <w:r>
        <w:t xml:space="preserve">OEM declaration </w:t>
      </w:r>
      <w:r>
        <w:t xml:space="preserve">of scenario applicability is needed; the declaration is proposed as follows: {Scenario 1: UE supports </w:t>
      </w:r>
      <w:r w:rsidRPr="00CD77D6">
        <w:t>both talk mode (head+hand, and hand only) and browsing mode</w:t>
      </w:r>
      <w:r>
        <w:t xml:space="preserve">; Scenario 2: UE supports </w:t>
      </w:r>
      <w:r w:rsidRPr="00CD77D6">
        <w:t>browsing mode (hand only)</w:t>
      </w:r>
      <w:r>
        <w:t>}</w:t>
      </w:r>
      <w:bookmarkEnd w:id="1"/>
      <w:bookmarkEnd w:id="2"/>
      <w:bookmarkEnd w:id="3"/>
    </w:p>
    <w:p w14:paraId="4973D8B3" w14:textId="30A1AA0B" w:rsidR="001E2BCF" w:rsidRDefault="001E2BCF" w:rsidP="001E2BCF">
      <w:pPr>
        <w:pStyle w:val="Heading2"/>
      </w:pPr>
      <w:r>
        <w:t>2.2</w:t>
      </w:r>
      <w:r>
        <w:tab/>
        <w:t>Mapping performance metric to UE type/scenario</w:t>
      </w:r>
    </w:p>
    <w:p w14:paraId="222E60B8" w14:textId="77777777" w:rsidR="00CD77D6" w:rsidRDefault="00CD77D6" w:rsidP="00B808FA">
      <w:r>
        <w:t>T</w:t>
      </w:r>
      <w:r w:rsidR="00B808FA">
        <w:t xml:space="preserve">he </w:t>
      </w:r>
      <w:r>
        <w:t xml:space="preserve">applicability of the </w:t>
      </w:r>
      <w:r w:rsidR="00B808FA">
        <w:t xml:space="preserve">OTA performance metric for </w:t>
      </w:r>
      <w:r>
        <w:t xml:space="preserve">IoT </w:t>
      </w:r>
      <w:r w:rsidR="00B808FA">
        <w:t>NTN</w:t>
      </w:r>
      <w:r>
        <w:t xml:space="preserve"> and NR NTN</w:t>
      </w:r>
      <w:r w:rsidR="00B808FA">
        <w:t xml:space="preserve"> UEs </w:t>
      </w:r>
      <w:r>
        <w:t xml:space="preserve">is also determined by the scenario declaration (see Proposal 1).  </w:t>
      </w:r>
      <w:r>
        <w:t xml:space="preserve">For handheld UEs </w:t>
      </w:r>
      <w:r>
        <w:t>declaring support of</w:t>
      </w:r>
      <w:r>
        <w:t xml:space="preserve"> Scenario 1</w:t>
      </w:r>
      <w:r>
        <w:t>, t</w:t>
      </w:r>
      <w:r>
        <w:t>he performance metric assumes AoA is likely from any direction / orientation of the device</w:t>
      </w:r>
      <w:r>
        <w:t xml:space="preserve">.  </w:t>
      </w:r>
    </w:p>
    <w:p w14:paraId="12051581" w14:textId="79FD4028" w:rsidR="00CD77D6" w:rsidRDefault="00CD77D6" w:rsidP="00CD77D6">
      <w:pPr>
        <w:pStyle w:val="Proposal"/>
      </w:pPr>
      <w:bookmarkStart w:id="4" w:name="_Toc189810791"/>
      <w:bookmarkStart w:id="5" w:name="_Toc189810802"/>
      <w:bookmarkStart w:id="6" w:name="_Toc189810859"/>
      <w:r>
        <w:t xml:space="preserve">Proposal </w:t>
      </w:r>
      <w:r w:rsidR="00046813">
        <w:t>2</w:t>
      </w:r>
      <w:r>
        <w:t>:</w:t>
      </w:r>
      <w:r>
        <w:tab/>
      </w:r>
      <w:r w:rsidRPr="00CD77D6">
        <w:t xml:space="preserve">For handheld </w:t>
      </w:r>
      <w:r>
        <w:t>IoT NTN or NR NTN devices</w:t>
      </w:r>
      <w:r w:rsidRPr="00CD77D6">
        <w:t xml:space="preserve"> declaring support of Scenario 1, the performance metric </w:t>
      </w:r>
      <w:r>
        <w:t>is full sphere TRP and TRS.</w:t>
      </w:r>
      <w:bookmarkEnd w:id="4"/>
      <w:bookmarkEnd w:id="5"/>
      <w:bookmarkEnd w:id="6"/>
    </w:p>
    <w:p w14:paraId="20A88F69" w14:textId="7CCDC5C1" w:rsidR="00B808FA" w:rsidRDefault="00CD77D6" w:rsidP="00B808FA">
      <w:r>
        <w:t xml:space="preserve">For handheld UEs declaring support of Scenario 2, our contribution last meeting described potential design optimizations that can be applicable </w:t>
      </w:r>
      <w:r>
        <w:fldChar w:fldCharType="begin"/>
      </w:r>
      <w:r>
        <w:instrText xml:space="preserve"> REF _Ref189809591 \r \h </w:instrText>
      </w:r>
      <w:r>
        <w:fldChar w:fldCharType="separate"/>
      </w:r>
      <w:r w:rsidR="001A60B9">
        <w:t>[4]</w:t>
      </w:r>
      <w:r>
        <w:fldChar w:fldCharType="end"/>
      </w:r>
      <w:r>
        <w:t>.  Based on these observations,</w:t>
      </w:r>
      <w:r w:rsidR="00B808FA">
        <w:t xml:space="preserve"> an argument can be made for defining the TRP and TRS metric as partial integrals over a subset of elevation angles, as an example, or other similar schemes.  Given this observation, it follows that the design and performance of such implementation-specific schemes can vary widely depending on form factor design, region, band, and satellite constellation.  Additional band-specific aspects, such as the impact of duplexer separation on the accuracy of such device positioning algorithms, should also be considered by RAN4.  In general, RAN4 should consider the range of elevation and azimuth angles which have dominant impact on radiated performance of the device under the assumed user interaction scenario as a parameter declared by the manufacturer.</w:t>
      </w:r>
    </w:p>
    <w:p w14:paraId="7D927A5E" w14:textId="424AE170" w:rsidR="00B808FA" w:rsidRDefault="00B808FA" w:rsidP="00B808FA">
      <w:pPr>
        <w:pStyle w:val="Proposal"/>
      </w:pPr>
      <w:bookmarkStart w:id="7" w:name="_Toc166416647"/>
      <w:bookmarkStart w:id="8" w:name="_Toc166481686"/>
      <w:bookmarkStart w:id="9" w:name="_Toc181871881"/>
      <w:bookmarkStart w:id="10" w:name="_Toc181873636"/>
      <w:bookmarkStart w:id="11" w:name="_Toc181873696"/>
      <w:bookmarkStart w:id="12" w:name="_Toc181955629"/>
      <w:bookmarkStart w:id="13" w:name="_Toc189727132"/>
      <w:bookmarkStart w:id="14" w:name="_Toc189810792"/>
      <w:bookmarkStart w:id="15" w:name="_Toc189810803"/>
      <w:bookmarkStart w:id="16" w:name="_Toc189810860"/>
      <w:r w:rsidRPr="005C5ADE">
        <w:t xml:space="preserve">Proposal </w:t>
      </w:r>
      <w:r w:rsidR="00046813">
        <w:t>3</w:t>
      </w:r>
      <w:r w:rsidRPr="005C5ADE">
        <w:t>:</w:t>
      </w:r>
      <w:r w:rsidRPr="005C5ADE">
        <w:tab/>
      </w:r>
      <w:r w:rsidR="00817778">
        <w:t xml:space="preserve">For </w:t>
      </w:r>
      <w:r w:rsidR="00046813">
        <w:t>handheld IoT NTN or NT NTN devices declaring support of Scenario 2</w:t>
      </w:r>
      <w:r w:rsidR="00817778">
        <w:t xml:space="preserve">, </w:t>
      </w:r>
      <w:r w:rsidRPr="00454F91">
        <w:t xml:space="preserve">RAN4 </w:t>
      </w:r>
      <w:r>
        <w:t>to</w:t>
      </w:r>
      <w:r w:rsidRPr="00454F91">
        <w:t xml:space="preserve"> consider the range of elevation and azimuth angles which have dominant impact on radiated </w:t>
      </w:r>
      <w:r w:rsidRPr="00454F91">
        <w:lastRenderedPageBreak/>
        <w:t>performance of the device under the assumed user interaction scenario as a parameter declared by the manufacturer</w:t>
      </w:r>
      <w:r>
        <w:t>.</w:t>
      </w:r>
      <w:bookmarkEnd w:id="7"/>
      <w:bookmarkEnd w:id="8"/>
      <w:bookmarkEnd w:id="9"/>
      <w:bookmarkEnd w:id="10"/>
      <w:bookmarkEnd w:id="11"/>
      <w:bookmarkEnd w:id="12"/>
      <w:bookmarkEnd w:id="13"/>
      <w:bookmarkEnd w:id="14"/>
      <w:bookmarkEnd w:id="15"/>
      <w:bookmarkEnd w:id="16"/>
    </w:p>
    <w:p w14:paraId="79A490ED" w14:textId="7ADB8501" w:rsidR="00B808FA" w:rsidRDefault="00B808FA" w:rsidP="00B808FA">
      <w:r>
        <w:t>As RAN4 evaluates the feasible range of elevation and azimuth angles applicable for this declaration, we recommend selecting several options for the manufacturer to choose from.  In general, the narrower span of angles implies a design which relies on an accurate device positioning algorithm and an antenna design which focuses the radiated energy into the intended angular span.  On the other hand, a broader span implies a design able to tolerate more positioning error.  The broadest span can be defined as a fallback parameter:  in case no manufacturer declaration is made to the test lab.  This can be the half-sphere measurement, where azimuth angles span 360 degrees and elevation 180 degrees.</w:t>
      </w:r>
    </w:p>
    <w:p w14:paraId="3958C53D" w14:textId="77777777" w:rsidR="00B808FA" w:rsidRDefault="00B808FA" w:rsidP="00B808FA">
      <w:r>
        <w:t>On the test metric itself, RAN4 has two broad options:</w:t>
      </w:r>
    </w:p>
    <w:p w14:paraId="1D9399A4" w14:textId="77777777" w:rsidR="00B808FA" w:rsidRDefault="00B808FA" w:rsidP="00B808FA">
      <w:pPr>
        <w:pStyle w:val="B1"/>
      </w:pPr>
      <w:r>
        <w:t>Option 1:</w:t>
      </w:r>
      <w:r>
        <w:tab/>
      </w:r>
      <w:r w:rsidRPr="00A77938">
        <w:t>surface integral or EIRP/EIS over the specified range of angles and normalized by the isotropic radiator performance over the same angles or</w:t>
      </w:r>
    </w:p>
    <w:p w14:paraId="4279F24F" w14:textId="77777777" w:rsidR="00B808FA" w:rsidRPr="00A77938" w:rsidRDefault="00B808FA" w:rsidP="00B808FA">
      <w:pPr>
        <w:pStyle w:val="B1"/>
      </w:pPr>
      <w:r>
        <w:t>Option 2:</w:t>
      </w:r>
      <w:r>
        <w:tab/>
      </w:r>
      <w:r w:rsidRPr="00A77938">
        <w:t>Outage value corresponding to the Nth percentile of the CDF of EIRP/EIS over the specified range of angles.</w:t>
      </w:r>
    </w:p>
    <w:p w14:paraId="318C8419" w14:textId="528A6E6C" w:rsidR="00B808FA" w:rsidRDefault="00B808FA" w:rsidP="00B808FA">
      <w:r>
        <w:t>Our preference is to consider Option 2 (o</w:t>
      </w:r>
      <w:r w:rsidRPr="00A77938">
        <w:t>utage value corresponding to the Nth percentile of the CDF of EIRP/EIS over the specified range of angles</w:t>
      </w:r>
      <w:r>
        <w:t>).</w:t>
      </w:r>
    </w:p>
    <w:p w14:paraId="6C0704F6" w14:textId="5622802B" w:rsidR="0055413F" w:rsidRDefault="00B808FA" w:rsidP="0055413F">
      <w:pPr>
        <w:pStyle w:val="Proposal"/>
      </w:pPr>
      <w:bookmarkStart w:id="17" w:name="_Toc166416648"/>
      <w:bookmarkStart w:id="18" w:name="_Toc166481687"/>
      <w:bookmarkStart w:id="19" w:name="_Toc181871882"/>
      <w:bookmarkStart w:id="20" w:name="_Toc181873637"/>
      <w:bookmarkStart w:id="21" w:name="_Toc181873697"/>
      <w:bookmarkStart w:id="22" w:name="_Toc181955630"/>
      <w:bookmarkStart w:id="23" w:name="_Toc189727133"/>
      <w:bookmarkStart w:id="24" w:name="_Toc189810793"/>
      <w:bookmarkStart w:id="25" w:name="_Toc189810804"/>
      <w:bookmarkStart w:id="26" w:name="_Toc189810861"/>
      <w:r w:rsidRPr="005C5ADE">
        <w:t xml:space="preserve">Proposal </w:t>
      </w:r>
      <w:r w:rsidR="0015393D">
        <w:t>4</w:t>
      </w:r>
      <w:r w:rsidRPr="005C5ADE">
        <w:t>:</w:t>
      </w:r>
      <w:r w:rsidRPr="005C5ADE">
        <w:tab/>
      </w:r>
      <w:r w:rsidR="0015393D">
        <w:t>For handheld IoT NTN or NT NTN devices declaring support of Scenario 2</w:t>
      </w:r>
      <w:r w:rsidR="0055413F">
        <w:t xml:space="preserve">, </w:t>
      </w:r>
      <w:r w:rsidRPr="00454F91">
        <w:t xml:space="preserve">RAN4 </w:t>
      </w:r>
      <w:r>
        <w:t>to</w:t>
      </w:r>
      <w:r w:rsidRPr="00454F91">
        <w:t xml:space="preserve"> </w:t>
      </w:r>
      <w:r>
        <w:t>consider defining the NTN OTA metric as the o</w:t>
      </w:r>
      <w:r w:rsidRPr="000D65A5">
        <w:t>utage value corresponding to the Nth percentile of the CDF of EIRP/EIS over the specified range of angles</w:t>
      </w:r>
      <w:r>
        <w:t xml:space="preserve"> (Nth percentile FFS).</w:t>
      </w:r>
      <w:bookmarkEnd w:id="17"/>
      <w:bookmarkEnd w:id="18"/>
      <w:bookmarkEnd w:id="19"/>
      <w:bookmarkEnd w:id="20"/>
      <w:bookmarkEnd w:id="21"/>
      <w:bookmarkEnd w:id="22"/>
      <w:bookmarkEnd w:id="23"/>
      <w:bookmarkEnd w:id="24"/>
      <w:bookmarkEnd w:id="25"/>
      <w:bookmarkEnd w:id="26"/>
    </w:p>
    <w:p w14:paraId="2AD4832D" w14:textId="15D238CC" w:rsidR="00797046" w:rsidRDefault="00797046" w:rsidP="00797046">
      <w:r>
        <w:t xml:space="preserve">We note that with Issue 3-2-1 </w:t>
      </w:r>
      <w:r>
        <w:fldChar w:fldCharType="begin"/>
      </w:r>
      <w:r>
        <w:instrText xml:space="preserve"> REF _Ref181870462 \r \h </w:instrText>
      </w:r>
      <w:r>
        <w:fldChar w:fldCharType="separate"/>
      </w:r>
      <w:r w:rsidR="001A60B9">
        <w:t>[1]</w:t>
      </w:r>
      <w:r>
        <w:fldChar w:fldCharType="end"/>
      </w:r>
      <w:r>
        <w:t xml:space="preserve"> RAN4 agreed to a baseline of a full-sphere measurement.  It is helpful to highlight the following aspects in relation to Proposal </w:t>
      </w:r>
      <w:r w:rsidR="0015393D">
        <w:t>4</w:t>
      </w:r>
      <w:r>
        <w:t xml:space="preserve">.  </w:t>
      </w:r>
      <w:r w:rsidRPr="00797046">
        <w:t>A full-sphere measurement of the “TRP metric” is a misnomer and is more correctly referred to as a measurement of EIRP over the full sphere</w:t>
      </w:r>
      <w:r>
        <w:t xml:space="preserve">.  </w:t>
      </w:r>
      <w:r w:rsidRPr="00797046">
        <w:t>Likewise, a full-sphere measurement of “TRS metric” is a misnomer and is more correctly referred to as a measurement of EIS over the full sphere</w:t>
      </w:r>
      <w:r>
        <w:t xml:space="preserve">.  </w:t>
      </w:r>
      <w:r w:rsidRPr="00797046">
        <w:t xml:space="preserve">Full-sphere measurements of EIRP and EIS, respectively, do not conflict with a CDF metric proposed in Proposal 6.  The distinction only lies in the </w:t>
      </w:r>
      <w:r>
        <w:t>post-processing of the measured data.  In the case of Type 1 UEs, the CDF is calculated from the ensemble of EIRP and EIS values restricted by the range of elevation and azimuth angles (see Proposal 5), and in the case of Type 2 UEs, TRP and TRS is calculated from the full set of measured values.</w:t>
      </w:r>
    </w:p>
    <w:p w14:paraId="61A4C5E7" w14:textId="765E98D1" w:rsidR="00FD1FDE" w:rsidRDefault="00FD1FDE" w:rsidP="00FD1FDE">
      <w:pPr>
        <w:pStyle w:val="Heading2"/>
      </w:pPr>
      <w:r>
        <w:t>2.</w:t>
      </w:r>
      <w:r>
        <w:t>3</w:t>
      </w:r>
      <w:r>
        <w:tab/>
      </w:r>
      <w:r>
        <w:t>GSO and NGSO considerations</w:t>
      </w:r>
    </w:p>
    <w:p w14:paraId="1C77695A" w14:textId="06DDAE5F" w:rsidR="00FD1FDE" w:rsidRDefault="00FD1FDE" w:rsidP="00FD1FDE">
      <w:r>
        <w:t xml:space="preserve">As RAN4 has discussed the issue of different performance metrics for NTN UEs, Issue 3-1-5 </w:t>
      </w:r>
      <w:r>
        <w:fldChar w:fldCharType="begin"/>
      </w:r>
      <w:r>
        <w:instrText xml:space="preserve"> REF _Ref189727234 \r \h </w:instrText>
      </w:r>
      <w:r>
        <w:fldChar w:fldCharType="separate"/>
      </w:r>
      <w:r w:rsidR="001A60B9">
        <w:t>[3]</w:t>
      </w:r>
      <w:r>
        <w:fldChar w:fldCharType="end"/>
      </w:r>
      <w:r>
        <w:t xml:space="preserve"> highlighted the question whether GSO vs NGSO differentiation in the metric makes sense.  We examine this question from the perspective of the handheld device scenarios highlighted in Proposal 1.  For </w:t>
      </w:r>
      <w:r w:rsidRPr="001039F6">
        <w:t>handheld IoT NTN or NR NTN devices declaring support of Scenario 1</w:t>
      </w:r>
      <w:r>
        <w:t xml:space="preserve">, the antenna subsystem design </w:t>
      </w:r>
      <w:r w:rsidR="00A90846">
        <w:t>must</w:t>
      </w:r>
      <w:r>
        <w:t xml:space="preserve"> assume the angle of arrival and departure can be any arbitrary direction due to the need to fulfil full-sphere TRP</w:t>
      </w:r>
      <w:r>
        <w:t xml:space="preserve"> and TRS (see Proposal 2).  Thus, the Doppler and delay properties of the satellite constellation become irrelevant to the metric for such devices.</w:t>
      </w:r>
    </w:p>
    <w:p w14:paraId="2C116D26" w14:textId="5A27D070" w:rsidR="00FD1FDE" w:rsidRDefault="00FD1FDE" w:rsidP="00FD1FDE">
      <w:pPr>
        <w:pStyle w:val="Observation"/>
      </w:pPr>
      <w:bookmarkStart w:id="27" w:name="_Toc13820865"/>
      <w:bookmarkStart w:id="28" w:name="_Toc13820963"/>
      <w:bookmarkStart w:id="29" w:name="_Toc13823287"/>
      <w:bookmarkStart w:id="30" w:name="_Toc13823509"/>
      <w:bookmarkStart w:id="31" w:name="_Toc13823765"/>
      <w:bookmarkStart w:id="32" w:name="_Toc189810788"/>
      <w:bookmarkStart w:id="33" w:name="_Toc189810799"/>
      <w:bookmarkStart w:id="34" w:name="_Toc189810856"/>
      <w:r>
        <w:t>Observation 1:</w:t>
      </w:r>
      <w:r>
        <w:tab/>
      </w:r>
      <w:r w:rsidRPr="00FD1FDE">
        <w:t>For handheld IoT NTN or NR NTN devices declaring support of Scenario 1</w:t>
      </w:r>
      <w:r>
        <w:t xml:space="preserve">, a distinction in GSO/NGSO </w:t>
      </w:r>
      <w:bookmarkEnd w:id="27"/>
      <w:bookmarkEnd w:id="28"/>
      <w:bookmarkEnd w:id="29"/>
      <w:bookmarkEnd w:id="30"/>
      <w:bookmarkEnd w:id="31"/>
      <w:r>
        <w:t>constellation type has no impact on the radiated performance metric.</w:t>
      </w:r>
      <w:bookmarkEnd w:id="32"/>
      <w:bookmarkEnd w:id="33"/>
      <w:bookmarkEnd w:id="34"/>
    </w:p>
    <w:p w14:paraId="33952146" w14:textId="4701C802" w:rsidR="00FD1FDE" w:rsidRDefault="00FD1FDE" w:rsidP="00FD1FDE">
      <w:r>
        <w:t xml:space="preserve">For </w:t>
      </w:r>
      <w:r w:rsidRPr="001039F6">
        <w:t xml:space="preserve">handheld IoT NTN or NR NTN devices declaring support of Scenario </w:t>
      </w:r>
      <w:r>
        <w:t>2</w:t>
      </w:r>
      <w:r>
        <w:t>,</w:t>
      </w:r>
      <w:r>
        <w:t xml:space="preserve"> the range of elevation and azimuth angles which have a dominant impact on radiated performance (see Proposal 3) remains applicable to both GSO and NGSO constellation types.  Thus, there is also no distinction in the metric itself as a function of constellation type. </w:t>
      </w:r>
    </w:p>
    <w:p w14:paraId="65469265" w14:textId="3EB2A5C1" w:rsidR="00FD1FDE" w:rsidRDefault="00FD1FDE" w:rsidP="00FD1FDE">
      <w:pPr>
        <w:pStyle w:val="Observation"/>
      </w:pPr>
      <w:bookmarkStart w:id="35" w:name="_Toc189810789"/>
      <w:bookmarkStart w:id="36" w:name="_Toc189810800"/>
      <w:bookmarkStart w:id="37" w:name="_Toc189810857"/>
      <w:r>
        <w:t xml:space="preserve">Observation </w:t>
      </w:r>
      <w:r>
        <w:t>2</w:t>
      </w:r>
      <w:r>
        <w:t>:</w:t>
      </w:r>
      <w:r>
        <w:tab/>
      </w:r>
      <w:r w:rsidRPr="00FD1FDE">
        <w:t xml:space="preserve">For handheld IoT NTN or NR NTN devices declaring support of Scenario </w:t>
      </w:r>
      <w:r>
        <w:t>2</w:t>
      </w:r>
      <w:r>
        <w:t>, a distinction in GSO/NGSO constellation type has no impact on the radiated performance metric.</w:t>
      </w:r>
      <w:bookmarkEnd w:id="35"/>
      <w:bookmarkEnd w:id="36"/>
      <w:bookmarkEnd w:id="37"/>
    </w:p>
    <w:p w14:paraId="4B47FC0D" w14:textId="3AB4EE22" w:rsidR="00FD1FDE" w:rsidRDefault="00FD1FDE" w:rsidP="00FD1FDE">
      <w:pPr>
        <w:pStyle w:val="Proposal"/>
      </w:pPr>
      <w:bookmarkStart w:id="38" w:name="_Toc189810794"/>
      <w:bookmarkStart w:id="39" w:name="_Toc189810805"/>
      <w:bookmarkStart w:id="40" w:name="_Toc189810862"/>
      <w:r w:rsidRPr="005C5ADE">
        <w:t xml:space="preserve">Proposal </w:t>
      </w:r>
      <w:r>
        <w:t>5</w:t>
      </w:r>
      <w:r w:rsidRPr="005C5ADE">
        <w:t>:</w:t>
      </w:r>
      <w:r w:rsidRPr="005C5ADE">
        <w:tab/>
      </w:r>
      <w:r>
        <w:t xml:space="preserve">For handheld IoT NTN or NT NTN devices declaring support of </w:t>
      </w:r>
      <w:r>
        <w:t xml:space="preserve">either Scenario 1 or </w:t>
      </w:r>
      <w:r>
        <w:t xml:space="preserve">Scenario 2, </w:t>
      </w:r>
      <w:r w:rsidRPr="00FD1FDE">
        <w:t>a distinction in GSO/NGSO constellation type has no impact on the radiated performance metric</w:t>
      </w:r>
      <w:r>
        <w:t>.</w:t>
      </w:r>
      <w:bookmarkEnd w:id="38"/>
      <w:bookmarkEnd w:id="39"/>
      <w:bookmarkEnd w:id="40"/>
    </w:p>
    <w:p w14:paraId="6A8E02CE" w14:textId="3BBB3269" w:rsidR="006047D6" w:rsidRDefault="006047D6" w:rsidP="006047D6">
      <w:pPr>
        <w:pStyle w:val="Heading2"/>
      </w:pPr>
      <w:r>
        <w:t>2.</w:t>
      </w:r>
      <w:r w:rsidR="00FD1FDE">
        <w:t>4</w:t>
      </w:r>
      <w:r>
        <w:tab/>
        <w:t>Test system antenna considerations</w:t>
      </w:r>
    </w:p>
    <w:p w14:paraId="1ADAB9DE" w14:textId="519A7C5C" w:rsidR="006047D6" w:rsidRDefault="006047D6" w:rsidP="006047D6">
      <w:r>
        <w:t xml:space="preserve">RAN4 discussed test system antenna considerations and captured Issue 3-3-4 </w:t>
      </w:r>
      <w:r>
        <w:fldChar w:fldCharType="begin"/>
      </w:r>
      <w:r>
        <w:instrText xml:space="preserve"> REF _Ref181870462 \r \h </w:instrText>
      </w:r>
      <w:r>
        <w:fldChar w:fldCharType="separate"/>
      </w:r>
      <w:r w:rsidR="001A60B9">
        <w:t>[1]</w:t>
      </w:r>
      <w:r>
        <w:fldChar w:fldCharType="end"/>
      </w:r>
      <w:r>
        <w:t xml:space="preserve"> as an open item, with feedback requested from the OEM and test system communities.  In our understanding, currently available OTA test setups implement linearly polarized architectures (e.g., dual-polarized horn as the measurement antenna), and a circularly </w:t>
      </w:r>
      <w:r>
        <w:lastRenderedPageBreak/>
        <w:t>polarized NTN OTA test system would fragment the testing ecosystem.  Considering the high complexity and cost of OTA test chamber installation and operation, such a fragmentation can be detrimental to commercialization timelines of NTN solutions in general.  From the perspective of UE antenna design, circularly polarized antenna design places additional constraints on current delivery and phase control, thereby potentially increasing the total volume needed for the antenna.  Considering the general intention of IoT/NR NTN solutions in 3GPP to reuse as much of existing LTE/NR UE architecture as possible, the potential introduction of such requirements on the antenna subsystem seems to deviate from this standardization principle of NTN work in 3GPP.</w:t>
      </w:r>
    </w:p>
    <w:p w14:paraId="19723F1A" w14:textId="0C577446" w:rsidR="006047D6" w:rsidRDefault="0016744E" w:rsidP="006047D6">
      <w:r>
        <w:t xml:space="preserve">Referring to the outcome of the study of NR NTN solutions in TR38.821, we observe that 3GPP has already adopted the linear polarization assumption for handheld antenna characteristics </w:t>
      </w:r>
      <w:r>
        <w:fldChar w:fldCharType="begin"/>
      </w:r>
      <w:r>
        <w:instrText xml:space="preserve"> REF _Ref181873541 \r \h </w:instrText>
      </w:r>
      <w:r>
        <w:fldChar w:fldCharType="separate"/>
      </w:r>
      <w:r w:rsidR="001A60B9">
        <w:t>[5]</w:t>
      </w:r>
      <w:r>
        <w:fldChar w:fldCharType="end"/>
      </w:r>
      <w:r>
        <w:t>:</w:t>
      </w:r>
    </w:p>
    <w:p w14:paraId="11551418" w14:textId="392D20CF" w:rsidR="0016744E" w:rsidRDefault="0016744E" w:rsidP="006047D6">
      <w:r w:rsidRPr="0016744E">
        <w:rPr>
          <w:noProof/>
        </w:rPr>
        <w:drawing>
          <wp:inline distT="0" distB="0" distL="0" distR="0" wp14:anchorId="135078BF" wp14:editId="7D6AF51E">
            <wp:extent cx="6122035" cy="2592070"/>
            <wp:effectExtent l="0" t="0" r="0" b="0"/>
            <wp:docPr id="1645118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18519" name=""/>
                    <pic:cNvPicPr/>
                  </pic:nvPicPr>
                  <pic:blipFill>
                    <a:blip r:embed="rId9"/>
                    <a:stretch>
                      <a:fillRect/>
                    </a:stretch>
                  </pic:blipFill>
                  <pic:spPr>
                    <a:xfrm>
                      <a:off x="0" y="0"/>
                      <a:ext cx="6122035" cy="2592070"/>
                    </a:xfrm>
                    <a:prstGeom prst="rect">
                      <a:avLst/>
                    </a:prstGeom>
                  </pic:spPr>
                </pic:pic>
              </a:graphicData>
            </a:graphic>
          </wp:inline>
        </w:drawing>
      </w:r>
    </w:p>
    <w:p w14:paraId="495FAD40" w14:textId="5DCAE1D7" w:rsidR="009746C7" w:rsidRDefault="009746C7" w:rsidP="009746C7">
      <w:pPr>
        <w:pStyle w:val="Proposal"/>
      </w:pPr>
      <w:bookmarkStart w:id="41" w:name="_Toc181873640"/>
      <w:bookmarkStart w:id="42" w:name="_Toc181873700"/>
      <w:bookmarkStart w:id="43" w:name="_Toc181955633"/>
      <w:bookmarkStart w:id="44" w:name="_Toc189727136"/>
      <w:bookmarkStart w:id="45" w:name="_Toc189810795"/>
      <w:bookmarkStart w:id="46" w:name="_Toc189810806"/>
      <w:bookmarkStart w:id="47" w:name="_Toc189810863"/>
      <w:r w:rsidRPr="005C5ADE">
        <w:t xml:space="preserve">Proposal </w:t>
      </w:r>
      <w:r w:rsidR="001A60B9">
        <w:t>6</w:t>
      </w:r>
      <w:r w:rsidRPr="005C5ADE">
        <w:t>:</w:t>
      </w:r>
      <w:r w:rsidRPr="005C5ADE">
        <w:tab/>
      </w:r>
      <w:r>
        <w:t>RAN4 to adopt linearly polarized antenna architecture for the NTN OTA test system.</w:t>
      </w:r>
      <w:bookmarkEnd w:id="41"/>
      <w:bookmarkEnd w:id="42"/>
      <w:bookmarkEnd w:id="43"/>
      <w:bookmarkEnd w:id="44"/>
      <w:bookmarkEnd w:id="45"/>
      <w:bookmarkEnd w:id="46"/>
      <w:bookmarkEnd w:id="47"/>
    </w:p>
    <w:p w14:paraId="1A325C7F" w14:textId="77777777" w:rsidR="009746C7" w:rsidRPr="006047D6" w:rsidRDefault="009746C7" w:rsidP="006047D6"/>
    <w:p w14:paraId="34C99636" w14:textId="77777777" w:rsidR="008E7986" w:rsidRDefault="008E7986" w:rsidP="008E7986">
      <w:pPr>
        <w:pStyle w:val="Heading1"/>
      </w:pPr>
      <w:r>
        <w:t>3</w:t>
      </w:r>
      <w:r>
        <w:tab/>
        <w:t>Conclusions</w:t>
      </w:r>
    </w:p>
    <w:p w14:paraId="001A58A1" w14:textId="0A89C9F0" w:rsidR="00E72324" w:rsidRDefault="005D6137" w:rsidP="00E72324">
      <w:r>
        <w:t xml:space="preserve">This contribution provides our views on the topic of TRP/TRS methodology development for </w:t>
      </w:r>
      <w:r w:rsidR="002121CB">
        <w:t>IoT/NR NTN</w:t>
      </w:r>
      <w:r>
        <w:t xml:space="preserve"> devices.  The following observation and proposal are made:</w:t>
      </w:r>
    </w:p>
    <w:p w14:paraId="045614D7" w14:textId="77777777" w:rsidR="001A60B9"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A60B9">
        <w:rPr>
          <w:noProof/>
        </w:rPr>
        <w:t>Observation 1:</w:t>
      </w:r>
      <w:r w:rsidR="001A60B9">
        <w:rPr>
          <w:rFonts w:asciiTheme="minorHAnsi" w:eastAsiaTheme="minorEastAsia" w:hAnsiTheme="minorHAnsi" w:cstheme="minorBidi"/>
          <w:b w:val="0"/>
          <w:bCs w:val="0"/>
          <w:noProof/>
          <w:kern w:val="2"/>
          <w:sz w:val="24"/>
          <w:szCs w:val="24"/>
          <w:lang w:val="en-US"/>
          <w14:ligatures w14:val="standardContextual"/>
        </w:rPr>
        <w:tab/>
      </w:r>
      <w:r w:rsidR="001A60B9">
        <w:rPr>
          <w:noProof/>
        </w:rPr>
        <w:t>For handheld IoT NTN or NR NTN devices declaring support of Scenario 1, a distinction in GSO/NGSO constellation type has no impact on the radiated performance metric.</w:t>
      </w:r>
    </w:p>
    <w:p w14:paraId="756A2B88"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 NTN or NR NTN devices declaring support of Scenario 2, a distinction in GSO/NGSO constellation type has no impact on the radiated performance metric.</w:t>
      </w:r>
    </w:p>
    <w:p w14:paraId="6F3027FC" w14:textId="0514FFCA" w:rsidR="00BA300B" w:rsidRDefault="00F62AEB" w:rsidP="00E72324">
      <w:r>
        <w:rPr>
          <w:rFonts w:asciiTheme="minorHAnsi" w:hAnsiTheme="minorHAnsi"/>
          <w:bCs/>
        </w:rPr>
        <w:fldChar w:fldCharType="end"/>
      </w:r>
    </w:p>
    <w:p w14:paraId="17C8F64C" w14:textId="77777777" w:rsidR="001A60B9"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A60B9">
        <w:rPr>
          <w:noProof/>
        </w:rPr>
        <w:t>Proposal 1:</w:t>
      </w:r>
      <w:r w:rsidR="001A60B9">
        <w:rPr>
          <w:rFonts w:asciiTheme="minorHAnsi" w:eastAsiaTheme="minorEastAsia" w:hAnsiTheme="minorHAnsi" w:cstheme="minorBidi"/>
          <w:b w:val="0"/>
          <w:bCs w:val="0"/>
          <w:noProof/>
          <w:kern w:val="2"/>
          <w:sz w:val="24"/>
          <w:szCs w:val="24"/>
          <w:lang w:val="en-US"/>
          <w14:ligatures w14:val="standardContextual"/>
        </w:rPr>
        <w:tab/>
      </w:r>
      <w:r w:rsidR="001A60B9">
        <w:rPr>
          <w:noProof/>
        </w:rPr>
        <w:t>For handheld IoT NTN and NR NTN devices an OEM declaration of scenario applicability is needed; the declaration is proposed as follows: {Scenario 1: UE supports both talk mode (head+hand, and hand only) and browsing mode; Scenario 2: UE supports browsing mode (hand only)}</w:t>
      </w:r>
    </w:p>
    <w:p w14:paraId="139D85F2"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 NTN or NR NTN devices declaring support of Scenario 1, the performance metric is full sphere TRP and TRS.</w:t>
      </w:r>
    </w:p>
    <w:p w14:paraId="1D286191"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 NTN or NT NTN devices declaring support of Scenario 2, RAN4 to consider the range of elevation and azimuth angles which have dominant impact on radiated performance of the device under the assumed user interaction scenario as a parameter declared by the manufacturer.</w:t>
      </w:r>
    </w:p>
    <w:p w14:paraId="3133CA8C"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Proposal 4:</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 NTN or NT NTN devices declaring support of Scenario 2, RAN4 to consider defining the NTN OTA metric as the outage value corresponding to the Nth percentile of the CDF of EIRP/EIS over the specified range of angles (Nth percentile FFS).</w:t>
      </w:r>
    </w:p>
    <w:p w14:paraId="2AEE32A7"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w:t>
      </w:r>
      <w:r>
        <w:rPr>
          <w:rFonts w:asciiTheme="minorHAnsi" w:eastAsiaTheme="minorEastAsia" w:hAnsiTheme="minorHAnsi" w:cstheme="minorBidi"/>
          <w:b w:val="0"/>
          <w:bCs w:val="0"/>
          <w:noProof/>
          <w:kern w:val="2"/>
          <w:sz w:val="24"/>
          <w:szCs w:val="24"/>
          <w:lang w:val="en-US"/>
          <w14:ligatures w14:val="standardContextual"/>
        </w:rPr>
        <w:tab/>
      </w:r>
      <w:r>
        <w:rPr>
          <w:noProof/>
        </w:rPr>
        <w:t>For handheld IoT NTN or NT NTN devices declaring support of either Scenario 1 or Scenario 2, a distinction in GSO/NGSO constellation type has no impact on the radiated performance metric.</w:t>
      </w:r>
    </w:p>
    <w:p w14:paraId="0F1A09B0" w14:textId="77777777" w:rsidR="001A60B9" w:rsidRDefault="001A60B9">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6:</w:t>
      </w:r>
      <w:r>
        <w:rPr>
          <w:rFonts w:asciiTheme="minorHAnsi" w:eastAsiaTheme="minorEastAsia" w:hAnsiTheme="minorHAnsi" w:cstheme="minorBidi"/>
          <w:b w:val="0"/>
          <w:bCs w:val="0"/>
          <w:noProof/>
          <w:kern w:val="2"/>
          <w:sz w:val="24"/>
          <w:szCs w:val="24"/>
          <w:lang w:val="en-US"/>
          <w14:ligatures w14:val="standardContextual"/>
        </w:rPr>
        <w:tab/>
      </w:r>
      <w:r>
        <w:rPr>
          <w:noProof/>
        </w:rPr>
        <w:t>RAN4 to adopt linearly polarized antenna architecture for the NTN OTA test system.</w:t>
      </w:r>
    </w:p>
    <w:p w14:paraId="05CC6F0A" w14:textId="74F25051"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034F0ED3" w14:textId="3EF0E3A2" w:rsidR="00086E33" w:rsidRDefault="00B845A4" w:rsidP="00086E33">
      <w:pPr>
        <w:pStyle w:val="EX"/>
      </w:pPr>
      <w:r w:rsidRPr="00B845A4">
        <w:t>RP-240841</w:t>
      </w:r>
      <w:r>
        <w:t>, “</w:t>
      </w:r>
      <w:r w:rsidRPr="00B845A4">
        <w:t>New WID: WI on TRP (Total Radiated Power), TRS (Total Radiated Sensitivity) and MIMO OTA (Over the Air) testing enhancement Phase 3</w:t>
      </w:r>
      <w:r>
        <w:t>,” Qualcomm, 3GPP RAN #103, March 2024</w:t>
      </w:r>
      <w:bookmarkStart w:id="48" w:name="_Ref181870462"/>
    </w:p>
    <w:p w14:paraId="17282112" w14:textId="271FA022" w:rsidR="00E91317" w:rsidRDefault="00E91317" w:rsidP="005E69AE">
      <w:pPr>
        <w:pStyle w:val="EX"/>
      </w:pPr>
      <w:bookmarkStart w:id="49" w:name="_Ref189727199"/>
      <w:r w:rsidRPr="00E91317">
        <w:t>R4-2416590</w:t>
      </w:r>
      <w:r>
        <w:t>, “</w:t>
      </w:r>
      <w:r w:rsidRPr="00E91317">
        <w:t>Way Forward for [112bis][323] TRP_TRS_Ph3</w:t>
      </w:r>
      <w:r>
        <w:t>,” vivo, 3GPP RAN4 #112bis, October 2024</w:t>
      </w:r>
      <w:bookmarkEnd w:id="48"/>
      <w:bookmarkEnd w:id="49"/>
    </w:p>
    <w:p w14:paraId="702450F4" w14:textId="7573B88F" w:rsidR="00086E33" w:rsidRDefault="00086E33" w:rsidP="00086E33">
      <w:pPr>
        <w:pStyle w:val="EX"/>
      </w:pPr>
      <w:bookmarkStart w:id="50" w:name="_Ref189727234"/>
      <w:r w:rsidRPr="00086E33">
        <w:t>R4-2419808</w:t>
      </w:r>
      <w:r>
        <w:t>, “</w:t>
      </w:r>
      <w:r w:rsidRPr="00086E33">
        <w:t>WF for [113][325] TRP_TRS_Ph3</w:t>
      </w:r>
      <w:r>
        <w:t>, vivo, 3GPP RAN4 #113, November 2024</w:t>
      </w:r>
      <w:bookmarkEnd w:id="50"/>
    </w:p>
    <w:p w14:paraId="6DDCC12F" w14:textId="02360A2A" w:rsidR="00086E33" w:rsidRDefault="00086E33" w:rsidP="00086E33">
      <w:pPr>
        <w:pStyle w:val="EX"/>
      </w:pPr>
      <w:bookmarkStart w:id="51" w:name="_Ref189809591"/>
      <w:r w:rsidRPr="00086E33">
        <w:t>R4-2417757</w:t>
      </w:r>
      <w:r>
        <w:t>, “</w:t>
      </w:r>
      <w:r w:rsidRPr="00086E33">
        <w:t>On NTN TRP TRS test methodology</w:t>
      </w:r>
      <w:r>
        <w:t>,” Apple, 3GPP RAN4 #113, November 2024</w:t>
      </w:r>
      <w:bookmarkEnd w:id="51"/>
    </w:p>
    <w:p w14:paraId="56269846" w14:textId="111C71E5" w:rsidR="0016744E" w:rsidRDefault="0016744E" w:rsidP="005E69AE">
      <w:pPr>
        <w:pStyle w:val="EX"/>
      </w:pPr>
      <w:bookmarkStart w:id="52" w:name="_Ref181873541"/>
      <w:r>
        <w:t>TR38.821, “</w:t>
      </w:r>
      <w:r w:rsidRPr="0016744E">
        <w:t>Solutions for NR to support non-terrestrial networks (NTN)</w:t>
      </w:r>
      <w:r>
        <w:t>”</w:t>
      </w:r>
      <w:bookmarkEnd w:id="52"/>
    </w:p>
    <w:bookmarkEnd w:id="0"/>
    <w:p w14:paraId="2C7BC95E" w14:textId="77777777" w:rsidR="00080512" w:rsidRDefault="00080512"/>
    <w:sectPr w:rsidR="00080512"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9B3F" w14:textId="77777777" w:rsidR="00634406" w:rsidRDefault="00634406">
      <w:r>
        <w:separator/>
      </w:r>
    </w:p>
  </w:endnote>
  <w:endnote w:type="continuationSeparator" w:id="0">
    <w:p w14:paraId="6827BB43" w14:textId="77777777" w:rsidR="00634406" w:rsidRDefault="0063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0FD9D" w14:textId="77777777" w:rsidR="00634406" w:rsidRDefault="00634406">
      <w:r>
        <w:separator/>
      </w:r>
    </w:p>
  </w:footnote>
  <w:footnote w:type="continuationSeparator" w:id="0">
    <w:p w14:paraId="2C6A7621" w14:textId="77777777" w:rsidR="00634406" w:rsidRDefault="0063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46813"/>
    <w:rsid w:val="00051834"/>
    <w:rsid w:val="00054A22"/>
    <w:rsid w:val="00062023"/>
    <w:rsid w:val="000655A6"/>
    <w:rsid w:val="00080512"/>
    <w:rsid w:val="00086E33"/>
    <w:rsid w:val="000A365D"/>
    <w:rsid w:val="000A520F"/>
    <w:rsid w:val="000A68F3"/>
    <w:rsid w:val="000B2238"/>
    <w:rsid w:val="000B4768"/>
    <w:rsid w:val="000B5595"/>
    <w:rsid w:val="000C0B58"/>
    <w:rsid w:val="000C47C3"/>
    <w:rsid w:val="000D58AB"/>
    <w:rsid w:val="001039F6"/>
    <w:rsid w:val="00104BC6"/>
    <w:rsid w:val="00114E2C"/>
    <w:rsid w:val="00133525"/>
    <w:rsid w:val="00133E65"/>
    <w:rsid w:val="0015393D"/>
    <w:rsid w:val="0016744E"/>
    <w:rsid w:val="001A4C42"/>
    <w:rsid w:val="001A60B9"/>
    <w:rsid w:val="001C21C3"/>
    <w:rsid w:val="001D02C2"/>
    <w:rsid w:val="001D3A29"/>
    <w:rsid w:val="001E1FFA"/>
    <w:rsid w:val="001E2BCF"/>
    <w:rsid w:val="001F0C1D"/>
    <w:rsid w:val="001F1132"/>
    <w:rsid w:val="001F168B"/>
    <w:rsid w:val="001F3CDB"/>
    <w:rsid w:val="001F718D"/>
    <w:rsid w:val="00207A0E"/>
    <w:rsid w:val="002121CB"/>
    <w:rsid w:val="002347A2"/>
    <w:rsid w:val="00245BAB"/>
    <w:rsid w:val="00247926"/>
    <w:rsid w:val="00247A96"/>
    <w:rsid w:val="002675F0"/>
    <w:rsid w:val="00276EE4"/>
    <w:rsid w:val="002B6339"/>
    <w:rsid w:val="002E00EE"/>
    <w:rsid w:val="003172DC"/>
    <w:rsid w:val="00317AC7"/>
    <w:rsid w:val="0034052F"/>
    <w:rsid w:val="0035462D"/>
    <w:rsid w:val="003765B8"/>
    <w:rsid w:val="003A0483"/>
    <w:rsid w:val="003C3971"/>
    <w:rsid w:val="003E0E54"/>
    <w:rsid w:val="003E7753"/>
    <w:rsid w:val="004205CB"/>
    <w:rsid w:val="00423334"/>
    <w:rsid w:val="004345EC"/>
    <w:rsid w:val="004826A9"/>
    <w:rsid w:val="00491484"/>
    <w:rsid w:val="004C1601"/>
    <w:rsid w:val="004D3578"/>
    <w:rsid w:val="004E213A"/>
    <w:rsid w:val="004E4D44"/>
    <w:rsid w:val="004F0988"/>
    <w:rsid w:val="004F3340"/>
    <w:rsid w:val="004F3E3D"/>
    <w:rsid w:val="0053388B"/>
    <w:rsid w:val="00535773"/>
    <w:rsid w:val="00543E6C"/>
    <w:rsid w:val="0055413F"/>
    <w:rsid w:val="00565087"/>
    <w:rsid w:val="00572E14"/>
    <w:rsid w:val="00595C50"/>
    <w:rsid w:val="005973BE"/>
    <w:rsid w:val="005A5986"/>
    <w:rsid w:val="005C5ADE"/>
    <w:rsid w:val="005D2E01"/>
    <w:rsid w:val="005D6137"/>
    <w:rsid w:val="005D6DDA"/>
    <w:rsid w:val="005D7526"/>
    <w:rsid w:val="005E69AE"/>
    <w:rsid w:val="00602AEA"/>
    <w:rsid w:val="006047D6"/>
    <w:rsid w:val="00607E3C"/>
    <w:rsid w:val="00614FDF"/>
    <w:rsid w:val="006246A7"/>
    <w:rsid w:val="0062595A"/>
    <w:rsid w:val="00634406"/>
    <w:rsid w:val="0063543D"/>
    <w:rsid w:val="00647114"/>
    <w:rsid w:val="00653558"/>
    <w:rsid w:val="006A323F"/>
    <w:rsid w:val="006A3823"/>
    <w:rsid w:val="006B30D0"/>
    <w:rsid w:val="006B59E0"/>
    <w:rsid w:val="006C3D95"/>
    <w:rsid w:val="006E5C86"/>
    <w:rsid w:val="00713C44"/>
    <w:rsid w:val="00734A5B"/>
    <w:rsid w:val="0074026F"/>
    <w:rsid w:val="007429F6"/>
    <w:rsid w:val="00744E76"/>
    <w:rsid w:val="00752198"/>
    <w:rsid w:val="00753881"/>
    <w:rsid w:val="00774DA4"/>
    <w:rsid w:val="00781F0F"/>
    <w:rsid w:val="00797046"/>
    <w:rsid w:val="007B600E"/>
    <w:rsid w:val="007E7306"/>
    <w:rsid w:val="007F0F4A"/>
    <w:rsid w:val="007F71BD"/>
    <w:rsid w:val="008028A4"/>
    <w:rsid w:val="008029FB"/>
    <w:rsid w:val="00817778"/>
    <w:rsid w:val="00820B25"/>
    <w:rsid w:val="00830747"/>
    <w:rsid w:val="008768CA"/>
    <w:rsid w:val="008802E3"/>
    <w:rsid w:val="008C384C"/>
    <w:rsid w:val="008E7986"/>
    <w:rsid w:val="0090271F"/>
    <w:rsid w:val="00902E23"/>
    <w:rsid w:val="009114D7"/>
    <w:rsid w:val="0091348E"/>
    <w:rsid w:val="00917CCB"/>
    <w:rsid w:val="00942EC2"/>
    <w:rsid w:val="00957D75"/>
    <w:rsid w:val="009746C7"/>
    <w:rsid w:val="009D725E"/>
    <w:rsid w:val="009F37B7"/>
    <w:rsid w:val="009F5E43"/>
    <w:rsid w:val="00A10F02"/>
    <w:rsid w:val="00A164B4"/>
    <w:rsid w:val="00A24DAA"/>
    <w:rsid w:val="00A26956"/>
    <w:rsid w:val="00A53724"/>
    <w:rsid w:val="00A73129"/>
    <w:rsid w:val="00A82346"/>
    <w:rsid w:val="00A8729C"/>
    <w:rsid w:val="00A90846"/>
    <w:rsid w:val="00A92BA1"/>
    <w:rsid w:val="00AC6BC6"/>
    <w:rsid w:val="00AE3797"/>
    <w:rsid w:val="00B15449"/>
    <w:rsid w:val="00B44626"/>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555A"/>
    <w:rsid w:val="00CD71E9"/>
    <w:rsid w:val="00CD77D6"/>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377D"/>
    <w:rsid w:val="00FA1266"/>
    <w:rsid w:val="00FA2DA6"/>
    <w:rsid w:val="00FA33F8"/>
    <w:rsid w:val="00FC1192"/>
    <w:rsid w:val="00FD1F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5</Pages>
  <Words>2163</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45</cp:revision>
  <cp:lastPrinted>2019-02-25T14:05:00Z</cp:lastPrinted>
  <dcterms:created xsi:type="dcterms:W3CDTF">2019-08-13T15:36:00Z</dcterms:created>
  <dcterms:modified xsi:type="dcterms:W3CDTF">2025-02-07T16:54:00Z</dcterms:modified>
  <cp:category/>
</cp:coreProperties>
</file>